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AA687" w14:textId="45B2FDDD" w:rsidR="00431936" w:rsidRPr="0031016B" w:rsidRDefault="00431936" w:rsidP="00431936">
      <w:pPr>
        <w:jc w:val="both"/>
        <w:rPr>
          <w:rFonts w:ascii="Aptos" w:hAnsi="Aptos"/>
          <w:sz w:val="22"/>
          <w:szCs w:val="22"/>
          <w:lang w:val="en-GB"/>
        </w:rPr>
      </w:pPr>
      <w:r w:rsidRPr="0031016B">
        <w:rPr>
          <w:rFonts w:ascii="Aptos" w:hAnsi="Aptos"/>
          <w:sz w:val="22"/>
          <w:szCs w:val="22"/>
          <w:lang w:val="en-GB"/>
        </w:rPr>
        <w:t xml:space="preserve">By Vivian Dépoues, </w:t>
      </w:r>
      <w:r>
        <w:rPr>
          <w:rFonts w:ascii="Aptos" w:hAnsi="Aptos"/>
          <w:sz w:val="22"/>
          <w:szCs w:val="22"/>
          <w:lang w:val="en-GB"/>
        </w:rPr>
        <w:t>January 2026</w:t>
      </w:r>
      <w:r w:rsidRPr="0031016B">
        <w:rPr>
          <w:rFonts w:ascii="Aptos" w:hAnsi="Aptos"/>
          <w:sz w:val="22"/>
          <w:szCs w:val="22"/>
          <w:lang w:val="en-GB"/>
        </w:rPr>
        <w:t xml:space="preserve">. </w:t>
      </w:r>
      <w:r>
        <w:rPr>
          <w:rFonts w:ascii="Aptos" w:hAnsi="Aptos"/>
          <w:sz w:val="22"/>
          <w:szCs w:val="22"/>
          <w:lang w:val="en-GB"/>
        </w:rPr>
        <w:t xml:space="preserve"> </w:t>
      </w:r>
      <w:r w:rsidRPr="0031016B">
        <w:rPr>
          <w:rFonts w:ascii="Aptos" w:hAnsi="Aptos"/>
          <w:sz w:val="22"/>
          <w:szCs w:val="22"/>
          <w:lang w:val="en-GB"/>
        </w:rPr>
        <w:t>Originally published in French and freely translated</w:t>
      </w:r>
      <w:r>
        <w:rPr>
          <w:rFonts w:ascii="Aptos" w:hAnsi="Aptos"/>
          <w:sz w:val="22"/>
          <w:szCs w:val="22"/>
          <w:lang w:val="en-GB"/>
        </w:rPr>
        <w:t xml:space="preserve"> with the help of AI</w:t>
      </w:r>
      <w:r w:rsidR="009B00E0">
        <w:rPr>
          <w:rFonts w:ascii="Aptos" w:hAnsi="Aptos"/>
          <w:sz w:val="22"/>
          <w:szCs w:val="22"/>
          <w:lang w:val="en-GB"/>
        </w:rPr>
        <w:t>.</w:t>
      </w:r>
      <w:r w:rsidRPr="0031016B">
        <w:rPr>
          <w:rFonts w:ascii="Aptos" w:hAnsi="Aptos"/>
          <w:sz w:val="22"/>
          <w:szCs w:val="22"/>
          <w:lang w:val="en-GB"/>
        </w:rPr>
        <w:t xml:space="preserve"> </w:t>
      </w:r>
    </w:p>
    <w:p w14:paraId="4BE7EC09" w14:textId="2146CFF4" w:rsidR="002D7E54" w:rsidRPr="0031038A" w:rsidRDefault="002D7E54" w:rsidP="002D7E54">
      <w:pPr>
        <w:pStyle w:val="Titre1"/>
        <w:spacing w:before="400" w:after="240"/>
        <w:rPr>
          <w:rFonts w:asciiTheme="minorHAnsi" w:hAnsiTheme="minorHAnsi"/>
          <w:lang w:val="en-GB"/>
        </w:rPr>
      </w:pPr>
      <w:r>
        <w:rPr>
          <w:rFonts w:asciiTheme="minorHAnsi" w:hAnsiTheme="minorHAnsi"/>
          <w:lang w:val="en-GB"/>
        </w:rPr>
        <w:t>What Sciences of Adaptation Do We Need? Adaptation as Co-Inquiry</w:t>
      </w:r>
    </w:p>
    <w:p w14:paraId="1B570284"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What first drew me to the question of adaptation was the puzzle of how scientific knowledge produced by the climate sciences </w:t>
      </w:r>
      <w:proofErr w:type="gramStart"/>
      <w:r>
        <w:rPr>
          <w:rFonts w:asciiTheme="minorHAnsi" w:hAnsiTheme="minorHAnsi"/>
          <w:sz w:val="24"/>
          <w:szCs w:val="24"/>
          <w:lang w:val="en-GB"/>
        </w:rPr>
        <w:t>actually gets</w:t>
      </w:r>
      <w:proofErr w:type="gramEnd"/>
      <w:r>
        <w:rPr>
          <w:rFonts w:asciiTheme="minorHAnsi" w:hAnsiTheme="minorHAnsi"/>
          <w:sz w:val="24"/>
          <w:szCs w:val="24"/>
          <w:lang w:val="en-GB"/>
        </w:rPr>
        <w:t xml:space="preserve"> taken up. I wanted to understand </w:t>
      </w:r>
      <w:proofErr w:type="gramStart"/>
      <w:r>
        <w:rPr>
          <w:rFonts w:asciiTheme="minorHAnsi" w:hAnsiTheme="minorHAnsi"/>
          <w:sz w:val="24"/>
          <w:szCs w:val="24"/>
          <w:lang w:val="en-GB"/>
        </w:rPr>
        <w:t>why,</w:t>
      </w:r>
      <w:proofErr w:type="gramEnd"/>
      <w:r>
        <w:rPr>
          <w:rFonts w:asciiTheme="minorHAnsi" w:hAnsiTheme="minorHAnsi"/>
          <w:sz w:val="24"/>
          <w:szCs w:val="24"/>
          <w:lang w:val="en-GB"/>
        </w:rPr>
        <w:t xml:space="preserve"> despite having an extraordinary amount of information about the changes ahead, we factor so little of it into our collective decisions, our public policies, and our corporate strategies. [1]</w:t>
      </w:r>
    </w:p>
    <w:p w14:paraId="74085558"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The relationships between the climate — as a physical system — ecosystems, and human and social systems are so diverse and complex that they make this an unusually rich field of inquiry. Partly because warming is an existential threat to our civilizations, it is also a field in which we have built an extraordinary capacity to describe possible futures </w:t>
      </w:r>
      <w:proofErr w:type="gramStart"/>
      <w:r>
        <w:rPr>
          <w:rFonts w:asciiTheme="minorHAnsi" w:hAnsiTheme="minorHAnsi"/>
          <w:sz w:val="24"/>
          <w:szCs w:val="24"/>
          <w:lang w:val="en-GB"/>
        </w:rPr>
        <w:t>in order to</w:t>
      </w:r>
      <w:proofErr w:type="gramEnd"/>
      <w:r>
        <w:rPr>
          <w:rFonts w:asciiTheme="minorHAnsi" w:hAnsiTheme="minorHAnsi"/>
          <w:sz w:val="24"/>
          <w:szCs w:val="24"/>
          <w:lang w:val="en-GB"/>
        </w:rPr>
        <w:t xml:space="preserve"> anticipate them.</w:t>
      </w:r>
    </w:p>
    <w:p w14:paraId="7EBF1789"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I was fascinated then, and still am, by the history behind this knowledge: how the scientific consensus was built (not only on the causes of climate change but on its impacts too), how thoroughly interdisciplinary the work is, and how broad a range of research communities it has drawn in. [2]</w:t>
      </w:r>
    </w:p>
    <w:p w14:paraId="03F6EBAB"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Studying the history and sociology of science and technology taught me that the real question was not why we fail to make use of the knowledge scientists produce, but under what conditions that knowledge </w:t>
      </w:r>
      <w:proofErr w:type="gramStart"/>
      <w:r>
        <w:rPr>
          <w:rFonts w:asciiTheme="minorHAnsi" w:hAnsiTheme="minorHAnsi"/>
          <w:sz w:val="24"/>
          <w:szCs w:val="24"/>
          <w:lang w:val="en-GB"/>
        </w:rPr>
        <w:t>actually gets</w:t>
      </w:r>
      <w:proofErr w:type="gramEnd"/>
      <w:r>
        <w:rPr>
          <w:rFonts w:asciiTheme="minorHAnsi" w:hAnsiTheme="minorHAnsi"/>
          <w:sz w:val="24"/>
          <w:szCs w:val="24"/>
          <w:lang w:val="en-GB"/>
        </w:rPr>
        <w:t xml:space="preserve"> taken up. Shaping how people act is never obvious or automatic. Whatever some lecture halls still suggest, it is never simply a matter of demonstrating something, however convincingly, or of letting laboratory results trickle down into society.</w:t>
      </w:r>
    </w:p>
    <w:p w14:paraId="32BBAD34"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I also came to see that anticipation is simply hard. A line from the historian Marc Bloch's </w:t>
      </w:r>
      <w:r w:rsidRPr="00DF0B3C">
        <w:rPr>
          <w:rFonts w:asciiTheme="minorHAnsi" w:hAnsiTheme="minorHAnsi"/>
          <w:i/>
          <w:iCs/>
          <w:sz w:val="24"/>
          <w:szCs w:val="24"/>
          <w:lang w:val="en-GB"/>
        </w:rPr>
        <w:t>Strange Defeat</w:t>
      </w:r>
      <w:r>
        <w:rPr>
          <w:rFonts w:asciiTheme="minorHAnsi" w:hAnsiTheme="minorHAnsi"/>
          <w:sz w:val="24"/>
          <w:szCs w:val="24"/>
          <w:lang w:val="en-GB"/>
        </w:rPr>
        <w:t xml:space="preserve"> captures something I still observe today, with striking precision:</w:t>
      </w:r>
    </w:p>
    <w:p w14:paraId="64F07290" w14:textId="5103B396" w:rsidR="002D7E54" w:rsidRPr="0031038A" w:rsidRDefault="002D7E54" w:rsidP="002D7E54">
      <w:pPr>
        <w:spacing w:after="200"/>
        <w:ind w:left="480" w:right="480"/>
        <w:jc w:val="both"/>
        <w:rPr>
          <w:rFonts w:asciiTheme="minorHAnsi" w:hAnsiTheme="minorHAnsi"/>
          <w:sz w:val="24"/>
          <w:szCs w:val="24"/>
          <w:lang w:val="en-GB"/>
        </w:rPr>
      </w:pPr>
      <w:r>
        <w:rPr>
          <w:rFonts w:asciiTheme="minorHAnsi" w:hAnsiTheme="minorHAnsi"/>
          <w:i/>
          <w:iCs/>
          <w:sz w:val="24"/>
          <w:szCs w:val="24"/>
          <w:lang w:val="en-GB"/>
        </w:rPr>
        <w:t xml:space="preserve">“To adapt oneself in advance to a reality merely foreseen and </w:t>
      </w:r>
      <w:proofErr w:type="spellStart"/>
      <w:r>
        <w:rPr>
          <w:rFonts w:asciiTheme="minorHAnsi" w:hAnsiTheme="minorHAnsi"/>
          <w:i/>
          <w:iCs/>
          <w:sz w:val="24"/>
          <w:szCs w:val="24"/>
          <w:lang w:val="en-GB"/>
        </w:rPr>
        <w:t>analyzed</w:t>
      </w:r>
      <w:proofErr w:type="spellEnd"/>
      <w:r>
        <w:rPr>
          <w:rFonts w:asciiTheme="minorHAnsi" w:hAnsiTheme="minorHAnsi"/>
          <w:i/>
          <w:iCs/>
          <w:sz w:val="24"/>
          <w:szCs w:val="24"/>
          <w:lang w:val="en-GB"/>
        </w:rPr>
        <w:t xml:space="preserve"> by the powers of the mind alone is, for most men, probably a mental exercise considerably more difficult than that of shaping their action, as they go along, on directly observed facts.” — Marc Bloch</w:t>
      </w:r>
      <w:r w:rsidR="009B00E0">
        <w:rPr>
          <w:rFonts w:asciiTheme="minorHAnsi" w:hAnsiTheme="minorHAnsi"/>
          <w:i/>
          <w:iCs/>
          <w:sz w:val="24"/>
          <w:szCs w:val="24"/>
          <w:lang w:val="en-GB"/>
        </w:rPr>
        <w:t xml:space="preserve"> (</w:t>
      </w:r>
      <w:r w:rsidR="009B00E0">
        <w:rPr>
          <w:rFonts w:asciiTheme="minorHAnsi" w:hAnsiTheme="minorHAnsi"/>
          <w:sz w:val="24"/>
          <w:szCs w:val="24"/>
          <w:lang w:val="en-GB"/>
        </w:rPr>
        <w:t>loosely translated</w:t>
      </w:r>
      <w:r w:rsidR="009B00E0" w:rsidRPr="0031038A">
        <w:rPr>
          <w:rFonts w:asciiTheme="minorHAnsi" w:hAnsiTheme="minorHAnsi"/>
          <w:sz w:val="24"/>
          <w:szCs w:val="24"/>
          <w:lang w:val="en-GB"/>
        </w:rPr>
        <w:t>).</w:t>
      </w:r>
    </w:p>
    <w:p w14:paraId="7767F3DF" w14:textId="06374CEB"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For a while, I thought the problem lay</w:t>
      </w:r>
      <w:r w:rsidR="00DF0B3C">
        <w:rPr>
          <w:rFonts w:asciiTheme="minorHAnsi" w:hAnsiTheme="minorHAnsi"/>
          <w:sz w:val="24"/>
          <w:szCs w:val="24"/>
          <w:lang w:val="en-GB"/>
        </w:rPr>
        <w:t>s</w:t>
      </w:r>
      <w:r>
        <w:rPr>
          <w:rFonts w:asciiTheme="minorHAnsi" w:hAnsiTheme="minorHAnsi"/>
          <w:sz w:val="24"/>
          <w:szCs w:val="24"/>
          <w:lang w:val="en-GB"/>
        </w:rPr>
        <w:t xml:space="preserve"> in how we frame things — in our tendency to represent problems while always leaving something out, missing the bigger picture. That led me to complexity theory and systems thinking, and to reading Edgar Morin. [3] Yet the puzzle remained: these frameworks exist, are well developed, and have been championed by some for over thirty years — and we still make no better use of scientific projections. Why?</w:t>
      </w:r>
    </w:p>
    <w:p w14:paraId="6A03B1FD" w14:textId="41D50CA2"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Because we keep misdiagnosing the challenge: it isn’t only a matter of explaining things, teaching, or unpacking complexity — it also means stepping into the arena, getting involved, going out to meet people who aren’t there to </w:t>
      </w:r>
      <w:proofErr w:type="spellStart"/>
      <w:r>
        <w:rPr>
          <w:rFonts w:asciiTheme="minorHAnsi" w:hAnsiTheme="minorHAnsi"/>
          <w:sz w:val="24"/>
          <w:szCs w:val="24"/>
          <w:lang w:val="en-GB"/>
        </w:rPr>
        <w:t>analyze</w:t>
      </w:r>
      <w:proofErr w:type="spellEnd"/>
      <w:r>
        <w:rPr>
          <w:rFonts w:asciiTheme="minorHAnsi" w:hAnsiTheme="minorHAnsi"/>
          <w:sz w:val="24"/>
          <w:szCs w:val="24"/>
          <w:lang w:val="en-GB"/>
        </w:rPr>
        <w:t xml:space="preserve"> and understand, and </w:t>
      </w:r>
      <w:r>
        <w:rPr>
          <w:rFonts w:asciiTheme="minorHAnsi" w:hAnsiTheme="minorHAnsi"/>
          <w:sz w:val="24"/>
          <w:szCs w:val="24"/>
          <w:lang w:val="en-GB"/>
        </w:rPr>
        <w:lastRenderedPageBreak/>
        <w:t xml:space="preserve">making them care about what this knowledge offers, what it says about our world, and what it means for the decisions ahead. What is needed is translation, and translators willing to engage actively. This conviction matters enough to me that I work </w:t>
      </w:r>
      <w:r w:rsidR="00DF0B3C">
        <w:rPr>
          <w:rFonts w:asciiTheme="minorHAnsi" w:hAnsiTheme="minorHAnsi"/>
          <w:sz w:val="24"/>
          <w:szCs w:val="24"/>
          <w:lang w:val="en-GB"/>
        </w:rPr>
        <w:t>for</w:t>
      </w:r>
      <w:r>
        <w:rPr>
          <w:rFonts w:asciiTheme="minorHAnsi" w:hAnsiTheme="minorHAnsi"/>
          <w:sz w:val="24"/>
          <w:szCs w:val="24"/>
          <w:lang w:val="en-GB"/>
        </w:rPr>
        <w:t xml:space="preserve"> a think tank whose mission is to combine rigorous, publicly useful analysis with real influence over decision-makers — for instance, making sure that findings on the changing risk of wildfires feed into debates over civil-security budgets, or that the latest hydrology research shapes the negotiation of water agencies’ contracts.</w:t>
      </w:r>
    </w:p>
    <w:p w14:paraId="2AD01A0B"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Making knowledge actionable is always painstaking, day-to-day work: it </w:t>
      </w:r>
      <w:proofErr w:type="gramStart"/>
      <w:r>
        <w:rPr>
          <w:rFonts w:asciiTheme="minorHAnsi" w:hAnsiTheme="minorHAnsi"/>
          <w:sz w:val="24"/>
          <w:szCs w:val="24"/>
          <w:lang w:val="en-GB"/>
        </w:rPr>
        <w:t>has to</w:t>
      </w:r>
      <w:proofErr w:type="gramEnd"/>
      <w:r>
        <w:rPr>
          <w:rFonts w:asciiTheme="minorHAnsi" w:hAnsiTheme="minorHAnsi"/>
          <w:sz w:val="24"/>
          <w:szCs w:val="24"/>
          <w:lang w:val="en-GB"/>
        </w:rPr>
        <w:t xml:space="preserve"> be carried into every forum of discussion and decision, it means following the flows of institutional, political, and economic activity, and finding ways to connect what moves and interests one’s interlocutors with the issues at stake. And it is ultimately when it works that things become most interesting to understand — not why it fails, but what alignment sometimes makes it succeed. This inevitably spills beyond questions of knowledge into social and political ones, simply because reality is plural and constantly blends different ways of relating to the world and to others.</w:t>
      </w:r>
    </w:p>
    <w:p w14:paraId="0C83D764" w14:textId="39428480"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Understanding this, however, is no magic wand. The day-to-day work stays long and tedious; every ally </w:t>
      </w:r>
      <w:proofErr w:type="gramStart"/>
      <w:r>
        <w:rPr>
          <w:rFonts w:asciiTheme="minorHAnsi" w:hAnsiTheme="minorHAnsi"/>
          <w:sz w:val="24"/>
          <w:szCs w:val="24"/>
          <w:lang w:val="en-GB"/>
        </w:rPr>
        <w:t>has to</w:t>
      </w:r>
      <w:proofErr w:type="gramEnd"/>
      <w:r>
        <w:rPr>
          <w:rFonts w:asciiTheme="minorHAnsi" w:hAnsiTheme="minorHAnsi"/>
          <w:sz w:val="24"/>
          <w:szCs w:val="24"/>
          <w:lang w:val="en-GB"/>
        </w:rPr>
        <w:t xml:space="preserve"> be won the hard way. And I cannot claim that we have finally learned to anticipate well. On the contrary, our work at the Institute for Climate Economics shows clearly [4] — by tracking where financial resources actually go that almost everything we do to adapt to the impacts of climate change (to ever-longer heatwaves, rising sea levels, shrinking snow cover, mounting pressure on water resources, worsening floods, wildfires spreading into new regions…) is done reactively, only once these impacts have already been felt, in a constant effort to catch up.</w:t>
      </w:r>
    </w:p>
    <w:p w14:paraId="38EABE11"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b/>
          <w:bCs/>
          <w:sz w:val="24"/>
          <w:szCs w:val="24"/>
          <w:lang w:val="en-GB"/>
        </w:rPr>
        <w:t>More recently, I have seriously asked myself: is this even still the right question? Climate change is here, and in any case we will never anticipate enough. We will mostly keep reacting, staying one step behind. The very word ‘adaptation’ implies adjusting to a reality that already exists. Does it really make sense, then, to try to adapt to something that is still only a projection, a virtual future? Wouldn’t we do better to stop projecting ourselves forward and drawing up plans, and instead focus on the here and now, cultivating ‘no-regret’ solutions — the kind that pay off whatever happens? After all, a large share of what will let us absorb the negative effects of the climate change we won’t have avoided comes down to issues that are already pressing today: strengthening our infrastructure, both physical (transport, energy, water…) and social (social protection, insurance…); building solidarities; learning to pay closer attention to our environment.</w:t>
      </w:r>
    </w:p>
    <w:p w14:paraId="208A687F"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Tackling these enormous undertakings, it seems, requires the climate sciences less than it </w:t>
      </w:r>
      <w:proofErr w:type="gramStart"/>
      <w:r>
        <w:rPr>
          <w:rFonts w:asciiTheme="minorHAnsi" w:hAnsiTheme="minorHAnsi"/>
          <w:sz w:val="24"/>
          <w:szCs w:val="24"/>
          <w:lang w:val="en-GB"/>
        </w:rPr>
        <w:t>requires</w:t>
      </w:r>
      <w:proofErr w:type="gramEnd"/>
      <w:r>
        <w:rPr>
          <w:rFonts w:asciiTheme="minorHAnsi" w:hAnsiTheme="minorHAnsi"/>
          <w:sz w:val="24"/>
          <w:szCs w:val="24"/>
          <w:lang w:val="en-GB"/>
        </w:rPr>
        <w:t xml:space="preserve"> a fine-grained understanding of the technical, economic, and social systems already in place; climate projections start to look less indispensable.</w:t>
      </w:r>
    </w:p>
    <w:p w14:paraId="78D78D33" w14:textId="33642CA5"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Still, a small warning light comes on as I put this thought into words. Setting aside projections into the future — the climatic future especially — risks locking us into ever more day-to-day management, with no perspective to guide us. And even when we talk about the robustness of our infrastructure, we risk betting mainly on its agility — its ability to adapt on the fly. It is precisely by </w:t>
      </w:r>
      <w:proofErr w:type="spellStart"/>
      <w:r>
        <w:rPr>
          <w:rFonts w:asciiTheme="minorHAnsi" w:hAnsiTheme="minorHAnsi"/>
          <w:sz w:val="24"/>
          <w:szCs w:val="24"/>
          <w:lang w:val="en-GB"/>
        </w:rPr>
        <w:t>favoring</w:t>
      </w:r>
      <w:proofErr w:type="spellEnd"/>
      <w:r>
        <w:rPr>
          <w:rFonts w:asciiTheme="minorHAnsi" w:hAnsiTheme="minorHAnsi"/>
          <w:sz w:val="24"/>
          <w:szCs w:val="24"/>
          <w:lang w:val="en-GB"/>
        </w:rPr>
        <w:t xml:space="preserve"> agility and adaptability as a response to the uncertainty and volatility of the liberalized economic world that we have, bit by bit, </w:t>
      </w:r>
      <w:r>
        <w:rPr>
          <w:rFonts w:asciiTheme="minorHAnsi" w:hAnsiTheme="minorHAnsi"/>
          <w:sz w:val="24"/>
          <w:szCs w:val="24"/>
          <w:lang w:val="en-GB"/>
        </w:rPr>
        <w:lastRenderedPageBreak/>
        <w:t xml:space="preserve">dismantled our organizations’ </w:t>
      </w:r>
      <w:r w:rsidR="00DF0B3C">
        <w:rPr>
          <w:rFonts w:asciiTheme="minorHAnsi" w:hAnsiTheme="minorHAnsi"/>
          <w:sz w:val="24"/>
          <w:szCs w:val="24"/>
          <w:lang w:val="en-GB"/>
        </w:rPr>
        <w:t xml:space="preserve">foresight </w:t>
      </w:r>
      <w:r>
        <w:rPr>
          <w:rFonts w:asciiTheme="minorHAnsi" w:hAnsiTheme="minorHAnsi"/>
          <w:sz w:val="24"/>
          <w:szCs w:val="24"/>
          <w:lang w:val="en-GB"/>
        </w:rPr>
        <w:t xml:space="preserve">capacity. This is the world of optimization that Olivier Hamant describes [5]: hyper-efficient in the </w:t>
      </w:r>
      <w:proofErr w:type="gramStart"/>
      <w:r>
        <w:rPr>
          <w:rFonts w:asciiTheme="minorHAnsi" w:hAnsiTheme="minorHAnsi"/>
          <w:sz w:val="24"/>
          <w:szCs w:val="24"/>
          <w:lang w:val="en-GB"/>
        </w:rPr>
        <w:t>moment, but</w:t>
      </w:r>
      <w:proofErr w:type="gramEnd"/>
      <w:r>
        <w:rPr>
          <w:rFonts w:asciiTheme="minorHAnsi" w:hAnsiTheme="minorHAnsi"/>
          <w:sz w:val="24"/>
          <w:szCs w:val="24"/>
          <w:lang w:val="en-GB"/>
        </w:rPr>
        <w:t xml:space="preserve"> so lacking in robustness when things change. It is, in the end, a world without vision and without real depth. A world built on optimization is </w:t>
      </w:r>
      <w:r w:rsidRPr="006450E3">
        <w:rPr>
          <w:rFonts w:asciiTheme="minorHAnsi" w:hAnsiTheme="minorHAnsi"/>
          <w:sz w:val="24"/>
          <w:szCs w:val="24"/>
          <w:lang w:val="en-GB"/>
        </w:rPr>
        <w:t xml:space="preserve">a world that </w:t>
      </w:r>
      <w:r w:rsidR="006450E3">
        <w:rPr>
          <w:rFonts w:asciiTheme="minorHAnsi" w:hAnsiTheme="minorHAnsi"/>
          <w:sz w:val="24"/>
          <w:szCs w:val="24"/>
          <w:lang w:val="en-GB"/>
        </w:rPr>
        <w:t>loses thickness</w:t>
      </w:r>
      <w:r>
        <w:rPr>
          <w:rFonts w:asciiTheme="minorHAnsi" w:hAnsiTheme="minorHAnsi"/>
          <w:sz w:val="24"/>
          <w:szCs w:val="24"/>
          <w:lang w:val="en-GB"/>
        </w:rPr>
        <w:t xml:space="preserve"> — one of just-in-time resource management, of choices that leave little </w:t>
      </w:r>
      <w:r w:rsidR="009B00E0">
        <w:rPr>
          <w:rFonts w:asciiTheme="minorHAnsi" w:hAnsiTheme="minorHAnsi"/>
          <w:sz w:val="24"/>
          <w:szCs w:val="24"/>
          <w:lang w:val="en-GB"/>
        </w:rPr>
        <w:t>slack</w:t>
      </w:r>
      <w:r>
        <w:rPr>
          <w:rFonts w:asciiTheme="minorHAnsi" w:hAnsiTheme="minorHAnsi"/>
          <w:sz w:val="24"/>
          <w:szCs w:val="24"/>
          <w:lang w:val="en-GB"/>
        </w:rPr>
        <w:t xml:space="preserve"> or </w:t>
      </w:r>
      <w:r w:rsidR="009B00E0">
        <w:rPr>
          <w:rFonts w:asciiTheme="minorHAnsi" w:hAnsiTheme="minorHAnsi"/>
          <w:sz w:val="24"/>
          <w:szCs w:val="24"/>
          <w:lang w:val="en-GB"/>
        </w:rPr>
        <w:t xml:space="preserve">room for </w:t>
      </w:r>
      <w:r>
        <w:rPr>
          <w:rFonts w:asciiTheme="minorHAnsi" w:hAnsiTheme="minorHAnsi"/>
          <w:sz w:val="24"/>
          <w:szCs w:val="24"/>
          <w:lang w:val="en-GB"/>
        </w:rPr>
        <w:t>interpretation, all in the name of a certain idea of performance. It is a form of scale invariance that lets every process be simplified, and a rather insidious kind of determinism: under cover of an ever-ready capacity to adapt, it masks a real passivity toward changes we no longer try to foresee and simply endure — some of us better equipped than others to absorb the shock.</w:t>
      </w:r>
    </w:p>
    <w:p w14:paraId="0050DF28"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b/>
          <w:bCs/>
          <w:sz w:val="24"/>
          <w:szCs w:val="24"/>
          <w:lang w:val="en-GB"/>
        </w:rPr>
        <w:t>It is at this point that I remember something: at the very start, my interest in scientific knowledge about the climate was, above all, a fascination with the practices that produce it — with the scientific adventure itself, collective as it is, and with the sheer range of possibilities it explores.</w:t>
      </w:r>
    </w:p>
    <w:p w14:paraId="398DBE26"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Behind the IPCC reports and their fourteen thousand peer-reviewed articles lie decades of research that trace back to the very beginnings of meteorology. Back to the moment when we first realized — and had the tools to verify — that the low-pressure system forming off the coast of Brittany was the same one now bringing rain to Paris. Back to the era when scientists and administrators patiently organized the systematic recording of weather measurements (temperature, pressure, cloud cover…) through networks of humble observers: schoolteachers, merchant-navy captains. Back to the episodes that led to building the tools, institutions, and protocols needed to hope not just to observe the weather but to understand and even predict it — because it fascinated nineteenth-century newspaper readers, because it was useful for developing the country, for growing enough food to feed the population, for navigation, trade, and war, because the weather has always mattered to us. [6] Back to the first intuitions that a handful of equations, applied point by point, might let us predict it.</w:t>
      </w:r>
    </w:p>
    <w:p w14:paraId="0DC48FA0"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These sciences drew me in through the power and beauty of the physics underlying them — that magical moment of grasping it — the dance of air masses driven by the Earth’s rotation, the elegance of thermodynamics and fluid mechanics. And through their capacity to imagine possibilities more broadly, too: not only climatic ones, but possible journeys, voyages, and discoveries…</w:t>
      </w:r>
    </w:p>
    <w:p w14:paraId="48C6AA7E"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It wasn’t usefulness, first and foremost — the pressing need to take this knowledge into account — that drew me in. It was all of it: all these practices that deepen our vision and understanding of the world, starting from something as simple as the weather.</w:t>
      </w:r>
    </w:p>
    <w:p w14:paraId="0887748D" w14:textId="27B4DFBC" w:rsidR="002D7E54" w:rsidRPr="0031038A" w:rsidRDefault="00E12050" w:rsidP="002D7E54">
      <w:pPr>
        <w:spacing w:after="200"/>
        <w:jc w:val="both"/>
        <w:rPr>
          <w:rFonts w:asciiTheme="minorHAnsi" w:hAnsiTheme="minorHAnsi"/>
          <w:sz w:val="24"/>
          <w:szCs w:val="24"/>
          <w:lang w:val="en-GB"/>
        </w:rPr>
      </w:pPr>
      <w:r>
        <w:rPr>
          <w:rFonts w:asciiTheme="minorHAnsi" w:hAnsiTheme="minorHAnsi"/>
          <w:b/>
          <w:bCs/>
          <w:sz w:val="24"/>
          <w:szCs w:val="24"/>
          <w:lang w:val="en-GB"/>
        </w:rPr>
        <w:t>My overall point</w:t>
      </w:r>
      <w:r w:rsidR="002D7E54">
        <w:rPr>
          <w:rFonts w:asciiTheme="minorHAnsi" w:hAnsiTheme="minorHAnsi"/>
          <w:b/>
          <w:bCs/>
          <w:sz w:val="24"/>
          <w:szCs w:val="24"/>
          <w:lang w:val="en-GB"/>
        </w:rPr>
        <w:t xml:space="preserve"> is th</w:t>
      </w:r>
      <w:r w:rsidR="009166C4">
        <w:rPr>
          <w:rFonts w:asciiTheme="minorHAnsi" w:hAnsiTheme="minorHAnsi"/>
          <w:b/>
          <w:bCs/>
          <w:sz w:val="24"/>
          <w:szCs w:val="24"/>
          <w:lang w:val="en-GB"/>
        </w:rPr>
        <w:t>e following</w:t>
      </w:r>
      <w:r w:rsidR="002D7E54">
        <w:rPr>
          <w:rFonts w:asciiTheme="minorHAnsi" w:hAnsiTheme="minorHAnsi"/>
          <w:b/>
          <w:bCs/>
          <w:sz w:val="24"/>
          <w:szCs w:val="24"/>
          <w:lang w:val="en-GB"/>
        </w:rPr>
        <w:t>: beyond the ‘predictive’ power of our tools, our models, our equations, there is another power the sciences hold — that of enriching our experience of the world — and it is this one we must keep cultivating. Even if, probably, in a different way than in the nineteenth or twentieth century.</w:t>
      </w:r>
    </w:p>
    <w:p w14:paraId="4F8EF15B" w14:textId="42BC779B"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For the climate sciences, this may mean reversing the main direction they have taken over recent decades. Having climbed up in scale and abstraction, they now need to move closer to the effects of climate change — as close as possible to lived experience.</w:t>
      </w:r>
    </w:p>
    <w:p w14:paraId="39CE0960"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Establishing a consensus on the human origin of climate change required starting from very local data — ice cores, tree rings, CO2 measurements at the Mauna Loa </w:t>
      </w:r>
      <w:r>
        <w:rPr>
          <w:rFonts w:asciiTheme="minorHAnsi" w:hAnsiTheme="minorHAnsi"/>
          <w:sz w:val="24"/>
          <w:szCs w:val="24"/>
          <w:lang w:val="en-GB"/>
        </w:rPr>
        <w:lastRenderedPageBreak/>
        <w:t xml:space="preserve">Observatory, temperature readings from points all over the globe… — and scaling up to write a coherent history of the global climate. It required climbing in abstraction, dividing the world into a grid, and solving the great physical equations at every point </w:t>
      </w:r>
      <w:proofErr w:type="gramStart"/>
      <w:r>
        <w:rPr>
          <w:rFonts w:asciiTheme="minorHAnsi" w:hAnsiTheme="minorHAnsi"/>
          <w:sz w:val="24"/>
          <w:szCs w:val="24"/>
          <w:lang w:val="en-GB"/>
        </w:rPr>
        <w:t>in order to</w:t>
      </w:r>
      <w:proofErr w:type="gramEnd"/>
      <w:r>
        <w:rPr>
          <w:rFonts w:asciiTheme="minorHAnsi" w:hAnsiTheme="minorHAnsi"/>
          <w:sz w:val="24"/>
          <w:szCs w:val="24"/>
          <w:lang w:val="en-GB"/>
        </w:rPr>
        <w:t xml:space="preserve"> model the climate system.</w:t>
      </w:r>
    </w:p>
    <w:p w14:paraId="304A6F22"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Supporting and sustaining efforts to anticipate the effects of climate change and adapt to its impacts requires the opposite move: bringing these analyses back down to earth, moving from global models to local impacts. But this cannot simply be the same journey run in reverse. It is not only a matter of downscaling. Climate projections regionalized through various techniques — statistical methods, regional models — are of course necessary. But they are not enough to face a monster of uncertainty that cannot be defeated, only tamed, nor to answer the observation Marc Bloch summed up so aptly.</w:t>
      </w:r>
    </w:p>
    <w:p w14:paraId="32963B3A"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What I keep observing is that it is not the precision of the data that stands in the way of anticipation. [7] Bringing the climate sciences down to earth means something else: paying attention to places. It means thickening these indicators with a different kind of information — descriptive information, not necessarily suited to </w:t>
      </w:r>
      <w:proofErr w:type="spellStart"/>
      <w:r>
        <w:rPr>
          <w:rFonts w:asciiTheme="minorHAnsi" w:hAnsiTheme="minorHAnsi"/>
          <w:sz w:val="24"/>
          <w:szCs w:val="24"/>
          <w:lang w:val="en-GB"/>
        </w:rPr>
        <w:t>modeling</w:t>
      </w:r>
      <w:proofErr w:type="spellEnd"/>
      <w:r>
        <w:rPr>
          <w:rFonts w:asciiTheme="minorHAnsi" w:hAnsiTheme="minorHAnsi"/>
          <w:sz w:val="24"/>
          <w:szCs w:val="24"/>
          <w:lang w:val="en-GB"/>
        </w:rPr>
        <w:t>.</w:t>
      </w:r>
    </w:p>
    <w:p w14:paraId="486AEBAC"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The environmental historian Grégory </w:t>
      </w:r>
      <w:proofErr w:type="spellStart"/>
      <w:r>
        <w:rPr>
          <w:rFonts w:asciiTheme="minorHAnsi" w:hAnsiTheme="minorHAnsi"/>
          <w:sz w:val="24"/>
          <w:szCs w:val="24"/>
          <w:lang w:val="en-GB"/>
        </w:rPr>
        <w:t>Quénet</w:t>
      </w:r>
      <w:proofErr w:type="spellEnd"/>
      <w:r>
        <w:rPr>
          <w:rFonts w:asciiTheme="minorHAnsi" w:hAnsiTheme="minorHAnsi"/>
          <w:sz w:val="24"/>
          <w:szCs w:val="24"/>
          <w:lang w:val="en-GB"/>
        </w:rPr>
        <w:t xml:space="preserve"> has described [8] how geography — once a descriptive ‘science of places,’ self-conscious about not being explanatory enough, about not knowing how to generalize — turned into a science of space serving regional planning policy. The discipline moved from lengthy monographs that took care to name every detail of a given place to pictograms and flow arrows on large maps largely indifferent to local particularities. For </w:t>
      </w:r>
      <w:proofErr w:type="spellStart"/>
      <w:r>
        <w:rPr>
          <w:rFonts w:asciiTheme="minorHAnsi" w:hAnsiTheme="minorHAnsi"/>
          <w:sz w:val="24"/>
          <w:szCs w:val="24"/>
          <w:lang w:val="en-GB"/>
        </w:rPr>
        <w:t>Quénet</w:t>
      </w:r>
      <w:proofErr w:type="spellEnd"/>
      <w:r>
        <w:rPr>
          <w:rFonts w:asciiTheme="minorHAnsi" w:hAnsiTheme="minorHAnsi"/>
          <w:sz w:val="24"/>
          <w:szCs w:val="24"/>
          <w:lang w:val="en-GB"/>
        </w:rPr>
        <w:t>, today’s ecological crisis calls for reinventing a new science of places — new, because it must now reckon with unstable ground.</w:t>
      </w:r>
    </w:p>
    <w:p w14:paraId="48E009E3"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The climate sciences have the capacity to weave other kinds of relationships, rather than seeing only the straight lines of scale invariance between local and global. They can also nourish new sciences of adaptation. It is worth remembering that building a model is never just a matter of writing lines of code at a desk; it necessarily depends on a constant back-and-forth with field measurements to adjust and validate hypotheses and to parameterize the models. [9] It is also worth noting that climate expertise has, over the years, become increasingly multidisciplinary, even interdisciplinary. Models have grown more complex through successive couplings: first to better represent ocean–atmosphere interactions, then to integrate vegetation and ecological dynamics, and to better capture exchanges with human systems, and so on. [10]</w:t>
      </w:r>
    </w:p>
    <w:p w14:paraId="55E83297"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b/>
          <w:bCs/>
          <w:sz w:val="24"/>
          <w:szCs w:val="24"/>
          <w:lang w:val="en-GB"/>
        </w:rPr>
        <w:t>We need to go one step further, precisely because adaptation means bringing scientific knowledge of climate change closer to the lived experience of its consequences.</w:t>
      </w:r>
    </w:p>
    <w:p w14:paraId="47E99EA0"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Knowledge produced through scientific practice </w:t>
      </w:r>
      <w:proofErr w:type="gramStart"/>
      <w:r>
        <w:rPr>
          <w:rFonts w:asciiTheme="minorHAnsi" w:hAnsiTheme="minorHAnsi"/>
          <w:sz w:val="24"/>
          <w:szCs w:val="24"/>
          <w:lang w:val="en-GB"/>
        </w:rPr>
        <w:t>has to</w:t>
      </w:r>
      <w:proofErr w:type="gramEnd"/>
      <w:r>
        <w:rPr>
          <w:rFonts w:asciiTheme="minorHAnsi" w:hAnsiTheme="minorHAnsi"/>
          <w:sz w:val="24"/>
          <w:szCs w:val="24"/>
          <w:lang w:val="en-GB"/>
        </w:rPr>
        <w:t xml:space="preserve"> be put to work, and that process, in turn, must be allowed to shape the very production of that knowledge. This means not only building scenarios and running </w:t>
      </w:r>
      <w:proofErr w:type="gramStart"/>
      <w:r>
        <w:rPr>
          <w:rFonts w:asciiTheme="minorHAnsi" w:hAnsiTheme="minorHAnsi"/>
          <w:sz w:val="24"/>
          <w:szCs w:val="24"/>
          <w:lang w:val="en-GB"/>
        </w:rPr>
        <w:t>models, but</w:t>
      </w:r>
      <w:proofErr w:type="gramEnd"/>
      <w:r>
        <w:rPr>
          <w:rFonts w:asciiTheme="minorHAnsi" w:hAnsiTheme="minorHAnsi"/>
          <w:sz w:val="24"/>
          <w:szCs w:val="24"/>
          <w:lang w:val="en-GB"/>
        </w:rPr>
        <w:t xml:space="preserve"> also studying how climate interacts with technical and social systems and with ecosystems — understanding, in detail and in context, how all these systems influence and respond to one another, where they touch, and what their sensitivities are.</w:t>
      </w:r>
    </w:p>
    <w:p w14:paraId="68773CCF" w14:textId="264536D3"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lastRenderedPageBreak/>
        <w:t>This is perhaps easier to grasp when we talk about understanding today’s climate. It is, in fact, exactly what happens after a climate event, when a debriefing or ‘lessons-learned’ exercise takes place. Such exercises, usually run by the relevant authorities — a prefecture</w:t>
      </w:r>
      <w:r w:rsidR="00295F3A">
        <w:rPr>
          <w:rFonts w:asciiTheme="minorHAnsi" w:hAnsiTheme="minorHAnsi"/>
          <w:sz w:val="24"/>
          <w:szCs w:val="24"/>
          <w:lang w:val="en-GB"/>
        </w:rPr>
        <w:t xml:space="preserve"> </w:t>
      </w:r>
      <w:r>
        <w:rPr>
          <w:rFonts w:asciiTheme="minorHAnsi" w:hAnsiTheme="minorHAnsi"/>
          <w:sz w:val="24"/>
          <w:szCs w:val="24"/>
          <w:lang w:val="en-GB"/>
        </w:rPr>
        <w:t>or the teams of operators most affected, such as infrastructure managers — involve retracing what happened, understanding which chains of cause led to which chains of consequence, dissecting what went wrong, working out what could have gone differently, deciding what to put in place should a similar event recur, and sometimes assigning responsibility.</w:t>
      </w:r>
    </w:p>
    <w:p w14:paraId="4164C57D" w14:textId="5067B90C"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An exercise like this, grounded in the recent past, can also be an excellent starting point for an adaptation process — even one concerned with climate changes still to come. That is essentially what the city of Paris did, in its own way, through its ‘Paris at 50°C’ mission. [11] Launched at the initiative of a member of the Paris Council, this project [12] brought together a commission of elected officials who investigated — through documentary research and a series of hearings — how the heatwaves of 2003, 2019, and 2022 had unfolded in the city. Grounded in this lived experience, the mission nonetheless set out to question Paris’s vulnerabilities and adaptive capacities in the face of future heatwaves, </w:t>
      </w:r>
      <w:proofErr w:type="gramStart"/>
      <w:r>
        <w:rPr>
          <w:rFonts w:asciiTheme="minorHAnsi" w:hAnsiTheme="minorHAnsi"/>
          <w:sz w:val="24"/>
          <w:szCs w:val="24"/>
          <w:lang w:val="en-GB"/>
        </w:rPr>
        <w:t>well aware</w:t>
      </w:r>
      <w:proofErr w:type="gramEnd"/>
      <w:r>
        <w:rPr>
          <w:rFonts w:asciiTheme="minorHAnsi" w:hAnsiTheme="minorHAnsi"/>
          <w:sz w:val="24"/>
          <w:szCs w:val="24"/>
          <w:lang w:val="en-GB"/>
        </w:rPr>
        <w:t xml:space="preserve"> that these recent events were only a ‘</w:t>
      </w:r>
      <w:r w:rsidR="00295F3A">
        <w:rPr>
          <w:rFonts w:asciiTheme="minorHAnsi" w:hAnsiTheme="minorHAnsi"/>
          <w:sz w:val="24"/>
          <w:szCs w:val="24"/>
          <w:lang w:val="en-GB"/>
        </w:rPr>
        <w:t>tiny</w:t>
      </w:r>
      <w:r>
        <w:rPr>
          <w:rFonts w:asciiTheme="minorHAnsi" w:hAnsiTheme="minorHAnsi"/>
          <w:sz w:val="24"/>
          <w:szCs w:val="24"/>
          <w:lang w:val="en-GB"/>
        </w:rPr>
        <w:t>’ preview of what climate change makes possible.</w:t>
      </w:r>
    </w:p>
    <w:p w14:paraId="51F922A7"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This initiative — which, incidentally, succeeded remarkably well in drawing attention to urban-adaptation issues and putting them on the agenda — is especially interesting because it gives concrete shape to what looks like the best way of tackling this challenge. It is the approach highlighted in the reports of IPCC Working Group II, the one devoted to climate-change impacts and adaptation. As the chapters on adaptation processes make clear (Chapter 17 of the Fifth Assessment Report, Chapter 2 of the Sixth), adaptation efforts were long built as ‘science-first,’ impact-based approaches: starting from projections and asking how exposed systems — living beings, human communities, infrastructure, and so on — would be affected, and what could be done about it. This approach, still the most intuitive one, is nonetheless not the most effective, in that it often produces little more than </w:t>
      </w:r>
      <w:proofErr w:type="gramStart"/>
      <w:r>
        <w:rPr>
          <w:rFonts w:asciiTheme="minorHAnsi" w:hAnsiTheme="minorHAnsi"/>
          <w:sz w:val="24"/>
          <w:szCs w:val="24"/>
          <w:lang w:val="en-GB"/>
        </w:rPr>
        <w:t>fairly ‘cold’</w:t>
      </w:r>
      <w:proofErr w:type="gramEnd"/>
      <w:r>
        <w:rPr>
          <w:rFonts w:asciiTheme="minorHAnsi" w:hAnsiTheme="minorHAnsi"/>
          <w:sz w:val="24"/>
          <w:szCs w:val="24"/>
          <w:lang w:val="en-GB"/>
        </w:rPr>
        <w:t xml:space="preserve"> analyses. In its latest report, IPCC Working Group II notes that the approaches it calls ‘context-first’ or ‘vulnerability-based’ </w:t>
      </w:r>
      <w:proofErr w:type="gramStart"/>
      <w:r>
        <w:rPr>
          <w:rFonts w:asciiTheme="minorHAnsi" w:hAnsiTheme="minorHAnsi"/>
          <w:sz w:val="24"/>
          <w:szCs w:val="24"/>
          <w:lang w:val="en-GB"/>
        </w:rPr>
        <w:t>actually work</w:t>
      </w:r>
      <w:proofErr w:type="gramEnd"/>
      <w:r>
        <w:rPr>
          <w:rFonts w:asciiTheme="minorHAnsi" w:hAnsiTheme="minorHAnsi"/>
          <w:sz w:val="24"/>
          <w:szCs w:val="24"/>
          <w:lang w:val="en-GB"/>
        </w:rPr>
        <w:t xml:space="preserve"> </w:t>
      </w:r>
      <w:proofErr w:type="gramStart"/>
      <w:r>
        <w:rPr>
          <w:rFonts w:asciiTheme="minorHAnsi" w:hAnsiTheme="minorHAnsi"/>
          <w:sz w:val="24"/>
          <w:szCs w:val="24"/>
          <w:lang w:val="en-GB"/>
        </w:rPr>
        <w:t>best, and</w:t>
      </w:r>
      <w:proofErr w:type="gramEnd"/>
      <w:r>
        <w:rPr>
          <w:rFonts w:asciiTheme="minorHAnsi" w:hAnsiTheme="minorHAnsi"/>
          <w:sz w:val="24"/>
          <w:szCs w:val="24"/>
          <w:lang w:val="en-GB"/>
        </w:rPr>
        <w:t xml:space="preserve"> are the ones we see taking hold in practice wherever adaptation is genuinely taken seriously. Here, one starts from a description of the vulnerabilities of the system in question — a building, a forest, a business — and tries to understand how it responds to climatic conditions and where its weaknesses lie, before confronting it with possible climate futures.</w:t>
      </w:r>
    </w:p>
    <w:p w14:paraId="5DB33D21" w14:textId="2D8C4D94"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I had already run into this while studying, in my doctoral thesis, the case of SNCF, the French national railway company. [13] I was focusing specifically on the line between Montpellier and </w:t>
      </w:r>
      <w:proofErr w:type="gramStart"/>
      <w:r>
        <w:rPr>
          <w:rFonts w:asciiTheme="minorHAnsi" w:hAnsiTheme="minorHAnsi"/>
          <w:sz w:val="24"/>
          <w:szCs w:val="24"/>
          <w:lang w:val="en-GB"/>
        </w:rPr>
        <w:t>Perpignan, and</w:t>
      </w:r>
      <w:proofErr w:type="gramEnd"/>
      <w:r>
        <w:rPr>
          <w:rFonts w:asciiTheme="minorHAnsi" w:hAnsiTheme="minorHAnsi"/>
          <w:sz w:val="24"/>
          <w:szCs w:val="24"/>
          <w:lang w:val="en-GB"/>
        </w:rPr>
        <w:t xml:space="preserve"> quickly discovered how hard it was to get staff to talk about their adaptation needs in the face of climate change. After a whole series of interviews, </w:t>
      </w:r>
      <w:r w:rsidR="00295F3A">
        <w:rPr>
          <w:rFonts w:asciiTheme="minorHAnsi" w:hAnsiTheme="minorHAnsi"/>
          <w:sz w:val="24"/>
          <w:szCs w:val="24"/>
          <w:lang w:val="en-GB"/>
        </w:rPr>
        <w:t>along with the partners of this research we</w:t>
      </w:r>
      <w:r>
        <w:rPr>
          <w:rFonts w:asciiTheme="minorHAnsi" w:hAnsiTheme="minorHAnsi"/>
          <w:sz w:val="24"/>
          <w:szCs w:val="24"/>
          <w:lang w:val="en-GB"/>
        </w:rPr>
        <w:t xml:space="preserve"> decided to run a workshop bringing together representatives from every part of the rail system: infrastructure managers, maintenance staff, operations staff, station staff, and so on. But rather than start by showing them exposure maps or graphs of how this or that climate parameter would evolve, we began by revisiting the weaknesses that recent climate events had already exposed. After an initial cross-cutting discussion, we presented them with a plausible </w:t>
      </w:r>
      <w:r>
        <w:rPr>
          <w:rFonts w:asciiTheme="minorHAnsi" w:hAnsiTheme="minorHAnsi"/>
          <w:sz w:val="24"/>
          <w:szCs w:val="24"/>
          <w:lang w:val="en-GB"/>
        </w:rPr>
        <w:lastRenderedPageBreak/>
        <w:t>scenario: an early heatwave hitting at some point in the medium-term future. We had built the scenario specifically to press on the fragilities we had identified, or suspected, from possible climate futures. The idea was to find, within climat</w:t>
      </w:r>
      <w:r w:rsidR="00295F3A">
        <w:rPr>
          <w:rFonts w:asciiTheme="minorHAnsi" w:hAnsiTheme="minorHAnsi"/>
          <w:sz w:val="24"/>
          <w:szCs w:val="24"/>
          <w:lang w:val="en-GB"/>
        </w:rPr>
        <w:t xml:space="preserve">e </w:t>
      </w:r>
      <w:r>
        <w:rPr>
          <w:rFonts w:asciiTheme="minorHAnsi" w:hAnsiTheme="minorHAnsi"/>
          <w:sz w:val="24"/>
          <w:szCs w:val="24"/>
          <w:lang w:val="en-GB"/>
        </w:rPr>
        <w:t xml:space="preserve">projections, whatever might spell trouble for the rail system — ‘what could go wrong?’ In this case, we had noticed, for instance, that much of SNCF’s heat-management planning relied, as of 2016, on preparatory work done at the end of spring: servicing air-conditioning units, stocking up on water bottles, running maintenance checks on sensitive components. </w:t>
      </w:r>
      <w:proofErr w:type="gramStart"/>
      <w:r>
        <w:rPr>
          <w:rFonts w:asciiTheme="minorHAnsi" w:hAnsiTheme="minorHAnsi"/>
          <w:sz w:val="24"/>
          <w:szCs w:val="24"/>
          <w:lang w:val="en-GB"/>
        </w:rPr>
        <w:t>So</w:t>
      </w:r>
      <w:proofErr w:type="gramEnd"/>
      <w:r>
        <w:rPr>
          <w:rFonts w:asciiTheme="minorHAnsi" w:hAnsiTheme="minorHAnsi"/>
          <w:sz w:val="24"/>
          <w:szCs w:val="24"/>
          <w:lang w:val="en-GB"/>
        </w:rPr>
        <w:t xml:space="preserve"> we hypothesized that a heatwave striking before all these steps were in place would be particularly disruptive. And looking at what the climate models produced, this turned out to be entirely plausible. We built the parameters of just such an event around one of the long May holiday weekends — a period of especially heavy passenger traffic. Presenting this scenario as a ‘storyline,’ much as one would present a weather warning, and asking staff what might happen and what they would do, sparked a genuinely rich discussion — one that traced out possible chains of consequence and surfaced new vulnerabilities as well as avenues for adaptation. Beyond this first scenario, we uncovered other ways things could ‘go wrong’: repeated heat episodes at the height of summer; heat lingering in the south of the region while, further north, the first </w:t>
      </w:r>
      <w:proofErr w:type="spellStart"/>
      <w:r>
        <w:rPr>
          <w:rFonts w:asciiTheme="minorHAnsi" w:hAnsiTheme="minorHAnsi"/>
          <w:sz w:val="24"/>
          <w:szCs w:val="24"/>
          <w:lang w:val="en-GB"/>
        </w:rPr>
        <w:t>Cévenol</w:t>
      </w:r>
      <w:proofErr w:type="spellEnd"/>
      <w:r>
        <w:rPr>
          <w:rFonts w:asciiTheme="minorHAnsi" w:hAnsiTheme="minorHAnsi"/>
          <w:sz w:val="24"/>
          <w:szCs w:val="24"/>
          <w:lang w:val="en-GB"/>
        </w:rPr>
        <w:t xml:space="preserve"> rains arrived, blocking certain maintenance work or straining, over time, the human resources of certain teams; and so on. We were no longer talking about distant climatic hypotheses, but about conditions that could very concretely affect how the system ran and how its staff worked.</w:t>
      </w:r>
    </w:p>
    <w:p w14:paraId="403CFA5F" w14:textId="4CABC6C9"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Part of why this workshop worked is that I had the </w:t>
      </w:r>
      <w:r w:rsidR="00295F3A">
        <w:rPr>
          <w:rFonts w:asciiTheme="minorHAnsi" w:hAnsiTheme="minorHAnsi"/>
          <w:sz w:val="24"/>
          <w:szCs w:val="24"/>
          <w:lang w:val="en-GB"/>
        </w:rPr>
        <w:t xml:space="preserve">great </w:t>
      </w:r>
      <w:proofErr w:type="gramStart"/>
      <w:r w:rsidR="00295F3A">
        <w:rPr>
          <w:rFonts w:asciiTheme="minorHAnsi" w:hAnsiTheme="minorHAnsi"/>
          <w:sz w:val="24"/>
          <w:szCs w:val="24"/>
          <w:lang w:val="en-GB"/>
        </w:rPr>
        <w:t xml:space="preserve">opportunity </w:t>
      </w:r>
      <w:r>
        <w:rPr>
          <w:rFonts w:asciiTheme="minorHAnsi" w:hAnsiTheme="minorHAnsi"/>
          <w:sz w:val="24"/>
          <w:szCs w:val="24"/>
          <w:lang w:val="en-GB"/>
        </w:rPr>
        <w:t xml:space="preserve"> to</w:t>
      </w:r>
      <w:proofErr w:type="gramEnd"/>
      <w:r>
        <w:rPr>
          <w:rFonts w:asciiTheme="minorHAnsi" w:hAnsiTheme="minorHAnsi"/>
          <w:sz w:val="24"/>
          <w:szCs w:val="24"/>
          <w:lang w:val="en-GB"/>
        </w:rPr>
        <w:t xml:space="preserve"> work directly with a climatology researcher, herself also a doctoral student. My interview work gave me a sense of which types of situations would matter most for SNCF, which I could then discuss with her; her knowledge of climate projections let her identify which possible climatic realities these situations echoed, which she discussed with me in turn. The whole process was iterative — we built the scenario together, step by step.</w:t>
      </w:r>
    </w:p>
    <w:p w14:paraId="7E5DF11D"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Working this way also means agreeing to feel your way forward together: closing the gap between the lived experience of those who </w:t>
      </w:r>
      <w:proofErr w:type="gramStart"/>
      <w:r>
        <w:rPr>
          <w:rFonts w:asciiTheme="minorHAnsi" w:hAnsiTheme="minorHAnsi"/>
          <w:sz w:val="24"/>
          <w:szCs w:val="24"/>
          <w:lang w:val="en-GB"/>
        </w:rPr>
        <w:t>have to</w:t>
      </w:r>
      <w:proofErr w:type="gramEnd"/>
      <w:r>
        <w:rPr>
          <w:rFonts w:asciiTheme="minorHAnsi" w:hAnsiTheme="minorHAnsi"/>
          <w:sz w:val="24"/>
          <w:szCs w:val="24"/>
          <w:lang w:val="en-GB"/>
        </w:rPr>
        <w:t xml:space="preserve"> adapt and the climate data, loosening the sequence of the process, and leaving room for creativity. In the end, this working scenario served as a trigger for a discussion that went well beyond it, shifting the conversation toward the very possibility of different climate futures. At no point was the scenario treated as a prediction of what would happen; it fully played its role as a speculation about possibilities — speculation grounded in science, since the outputs of climate models, uncertainties included, were taken very seriously in bounding the range of possibilities considered.</w:t>
      </w:r>
    </w:p>
    <w:p w14:paraId="74F7E73C"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I want to pause for a moment on this word ‘speculation,’ which might seem surprising, hardly scientific. And yet, given the nature of the scientific knowledge we have about climate change, the inherently hybrid character of its effects on us — on ecosystems, human activities, infrastructure… — and the partly radical uncertainties involved, adaptation is necessarily more of an abductive process, to borrow C. S. Peirce’s term, than a deductive one. If that’s not clear, think of Sherlock Holmes and the way he solves mysteries.</w:t>
      </w:r>
    </w:p>
    <w:p w14:paraId="656ED2D2"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How does Holmes </w:t>
      </w:r>
      <w:proofErr w:type="gramStart"/>
      <w:r>
        <w:rPr>
          <w:rFonts w:asciiTheme="minorHAnsi" w:hAnsiTheme="minorHAnsi"/>
          <w:sz w:val="24"/>
          <w:szCs w:val="24"/>
          <w:lang w:val="en-GB"/>
        </w:rPr>
        <w:t>actually work</w:t>
      </w:r>
      <w:proofErr w:type="gramEnd"/>
      <w:r>
        <w:rPr>
          <w:rFonts w:asciiTheme="minorHAnsi" w:hAnsiTheme="minorHAnsi"/>
          <w:sz w:val="24"/>
          <w:szCs w:val="24"/>
          <w:lang w:val="en-GB"/>
        </w:rPr>
        <w:t xml:space="preserve">? [14] He starts from traces, from clues found in the field, but he doesn’t wait until everything fits together perfectly before laying out an ironclad </w:t>
      </w:r>
      <w:r>
        <w:rPr>
          <w:rFonts w:asciiTheme="minorHAnsi" w:hAnsiTheme="minorHAnsi"/>
          <w:sz w:val="24"/>
          <w:szCs w:val="24"/>
          <w:lang w:val="en-GB"/>
        </w:rPr>
        <w:lastRenderedPageBreak/>
        <w:t xml:space="preserve">chain of reasoning. Fairly quickly, he forms possible versions of what might have happened; he </w:t>
      </w:r>
      <w:proofErr w:type="gramStart"/>
      <w:r>
        <w:rPr>
          <w:rFonts w:asciiTheme="minorHAnsi" w:hAnsiTheme="minorHAnsi"/>
          <w:sz w:val="24"/>
          <w:szCs w:val="24"/>
          <w:lang w:val="en-GB"/>
        </w:rPr>
        <w:t>speculates, and</w:t>
      </w:r>
      <w:proofErr w:type="gramEnd"/>
      <w:r>
        <w:rPr>
          <w:rFonts w:asciiTheme="minorHAnsi" w:hAnsiTheme="minorHAnsi"/>
          <w:sz w:val="24"/>
          <w:szCs w:val="24"/>
          <w:lang w:val="en-GB"/>
        </w:rPr>
        <w:t xml:space="preserve"> then puts his speculations to the test.</w:t>
      </w:r>
    </w:p>
    <w:p w14:paraId="679A9D06" w14:textId="04F83CF1"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This is also, in a way I find wonderful, what the philosopher Vinciane Despret does when she works with ethologists. [15] There is so much we still don’t understand about animal </w:t>
      </w:r>
      <w:proofErr w:type="spellStart"/>
      <w:r>
        <w:rPr>
          <w:rFonts w:asciiTheme="minorHAnsi" w:hAnsiTheme="minorHAnsi"/>
          <w:sz w:val="24"/>
          <w:szCs w:val="24"/>
          <w:lang w:val="en-GB"/>
        </w:rPr>
        <w:t>behavior</w:t>
      </w:r>
      <w:proofErr w:type="spellEnd"/>
      <w:r>
        <w:rPr>
          <w:rFonts w:asciiTheme="minorHAnsi" w:hAnsiTheme="minorHAnsi"/>
          <w:sz w:val="24"/>
          <w:szCs w:val="24"/>
          <w:lang w:val="en-GB"/>
        </w:rPr>
        <w:t xml:space="preserve"> — territory among birds</w:t>
      </w:r>
      <w:r w:rsidR="00F363F6">
        <w:rPr>
          <w:rFonts w:asciiTheme="minorHAnsi" w:hAnsiTheme="minorHAnsi"/>
          <w:sz w:val="24"/>
          <w:szCs w:val="24"/>
          <w:lang w:val="en-GB"/>
        </w:rPr>
        <w:t xml:space="preserve"> </w:t>
      </w:r>
      <w:r>
        <w:rPr>
          <w:rFonts w:asciiTheme="minorHAnsi" w:hAnsiTheme="minorHAnsi"/>
          <w:sz w:val="24"/>
          <w:szCs w:val="24"/>
          <w:lang w:val="en-GB"/>
        </w:rPr>
        <w:t>or communication among ants — that she enriches a thought, an experience of the world, by letting credible, unrefuted hypotheses coexist. Despret goes further still, taking great care to leave as many possibilities open as she can, careful above all not to impose one over the others, because doing so enriches the world and makes it more receptive to its own plurality of being.</w:t>
      </w:r>
    </w:p>
    <w:p w14:paraId="3186EE1C"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Coming back to adaptation, this is really how I see the work ahead: as inquiries, necessarily collective ones — forward-looking inquiries anchored in what we know of the past, the present, and the future, bringing physical, social, and ecological realities into dialogue within a future that stays open. This also means, for scientists and for those seeking to adapt alike, taking time: not to produce a single, immediate answer, but to explore possibilities together and understand the problems. This is a world away from a ‘service-counter’ interaction, the kind built around problems and solutions.</w:t>
      </w:r>
    </w:p>
    <w:p w14:paraId="20697679"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Having started to set aside the image of a pure, distant science, I want to add one more thing. We also need the sciences — or rather the scientists — involved in adaptation processes to let themselves be affected by the effects of climate change, and to engage with the people who want to preserve and protect what matters to them. A researcher can feel affected — angry, saddened, worried — by an issue, and want to mobilize scientifically around it without giving up any rigor. This is, in fact, exactly the role we should expect of scientists in adaptation processes: to help think against our own confirmation biases, to put feelings into perspective, to keep questioning…</w:t>
      </w:r>
    </w:p>
    <w:p w14:paraId="08F2D2AE" w14:textId="09BFE68C"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To say that starting an adaptation process means inviting a co-inquiry into how something we hold dear — a forest, a farming practice, a house by the sea… — is affected by, and responds to, changes in the climate, in order to shape that response, is to take on an exercise that is anything but simple. Describing chains of impact rigorously and carefully, weighing possible climate futures, grasping the complexity of the interactions without slipping into either exaggeration or euphemism, without giving in to whatever confirms one’s own preconceptions (‘nothing will ever grow here again,’ or, just as easily, ‘we always knew this would happen’) — all of this </w:t>
      </w:r>
      <w:proofErr w:type="gramStart"/>
      <w:r>
        <w:rPr>
          <w:rFonts w:asciiTheme="minorHAnsi" w:hAnsiTheme="minorHAnsi"/>
          <w:sz w:val="24"/>
          <w:szCs w:val="24"/>
          <w:lang w:val="en-GB"/>
        </w:rPr>
        <w:t>demands</w:t>
      </w:r>
      <w:proofErr w:type="gramEnd"/>
      <w:r>
        <w:rPr>
          <w:rFonts w:asciiTheme="minorHAnsi" w:hAnsiTheme="minorHAnsi"/>
          <w:sz w:val="24"/>
          <w:szCs w:val="24"/>
          <w:lang w:val="en-GB"/>
        </w:rPr>
        <w:t xml:space="preserve"> rigor and method. Conducting an inquiry alongside those first affected by a given climate shift does not mean telling them what they want to hear, or </w:t>
      </w:r>
      <w:r w:rsidR="00192DAD">
        <w:rPr>
          <w:rFonts w:asciiTheme="minorHAnsi" w:hAnsiTheme="minorHAnsi"/>
          <w:sz w:val="24"/>
          <w:szCs w:val="24"/>
          <w:lang w:val="en-GB"/>
        </w:rPr>
        <w:t>sherry picking</w:t>
      </w:r>
      <w:r>
        <w:rPr>
          <w:rFonts w:asciiTheme="minorHAnsi" w:hAnsiTheme="minorHAnsi"/>
          <w:sz w:val="24"/>
          <w:szCs w:val="24"/>
          <w:lang w:val="en-GB"/>
        </w:rPr>
        <w:t xml:space="preserve"> every scientific argument that would confirm their view, even a view we share ourselves. It means testing their implicit assumptions, sometimes thinking against them, and working through the questions together — because that, in the end, is what will make their proposals more robust and bring them closer to potential allies.</w:t>
      </w:r>
    </w:p>
    <w:p w14:paraId="66892511" w14:textId="77777777" w:rsidR="002D7E54" w:rsidRPr="0031038A" w:rsidRDefault="002D7E54" w:rsidP="002D7E54">
      <w:pPr>
        <w:spacing w:after="200"/>
        <w:jc w:val="both"/>
        <w:rPr>
          <w:rFonts w:asciiTheme="minorHAnsi" w:hAnsiTheme="minorHAnsi"/>
          <w:sz w:val="24"/>
          <w:szCs w:val="24"/>
          <w:lang w:val="en-GB"/>
        </w:rPr>
      </w:pPr>
      <w:proofErr w:type="gramStart"/>
      <w:r>
        <w:rPr>
          <w:rFonts w:asciiTheme="minorHAnsi" w:hAnsiTheme="minorHAnsi"/>
          <w:sz w:val="24"/>
          <w:szCs w:val="24"/>
          <w:lang w:val="en-GB"/>
        </w:rPr>
        <w:t>In the course of</w:t>
      </w:r>
      <w:proofErr w:type="gramEnd"/>
      <w:r>
        <w:rPr>
          <w:rFonts w:asciiTheme="minorHAnsi" w:hAnsiTheme="minorHAnsi"/>
          <w:sz w:val="24"/>
          <w:szCs w:val="24"/>
          <w:lang w:val="en-GB"/>
        </w:rPr>
        <w:t xml:space="preserve"> a project I was involved in, I had the chance to document a case where residents of a </w:t>
      </w:r>
      <w:proofErr w:type="spellStart"/>
      <w:r>
        <w:rPr>
          <w:rFonts w:asciiTheme="minorHAnsi" w:hAnsiTheme="minorHAnsi"/>
          <w:sz w:val="24"/>
          <w:szCs w:val="24"/>
          <w:lang w:val="en-GB"/>
        </w:rPr>
        <w:t>neighborhood</w:t>
      </w:r>
      <w:proofErr w:type="spellEnd"/>
      <w:r>
        <w:rPr>
          <w:rFonts w:asciiTheme="minorHAnsi" w:hAnsiTheme="minorHAnsi"/>
          <w:sz w:val="24"/>
          <w:szCs w:val="24"/>
          <w:lang w:val="en-GB"/>
        </w:rPr>
        <w:t xml:space="preserve"> mobilized to change a very large urban-development project led by the state, local authorities, and a major property manager. Their main fear — shaped by their experience of confinement during the Covid-19 pandemic — was that too little space had been set aside for green areas in the new project, making the </w:t>
      </w:r>
      <w:proofErr w:type="spellStart"/>
      <w:r>
        <w:rPr>
          <w:rFonts w:asciiTheme="minorHAnsi" w:hAnsiTheme="minorHAnsi"/>
          <w:sz w:val="24"/>
          <w:szCs w:val="24"/>
          <w:lang w:val="en-GB"/>
        </w:rPr>
        <w:t>neighborhood</w:t>
      </w:r>
      <w:proofErr w:type="spellEnd"/>
      <w:r>
        <w:rPr>
          <w:rFonts w:asciiTheme="minorHAnsi" w:hAnsiTheme="minorHAnsi"/>
          <w:sz w:val="24"/>
          <w:szCs w:val="24"/>
          <w:lang w:val="en-GB"/>
        </w:rPr>
        <w:t xml:space="preserve"> hard to live in come summer. When the developer presented them with </w:t>
      </w:r>
      <w:r>
        <w:rPr>
          <w:rFonts w:asciiTheme="minorHAnsi" w:hAnsiTheme="minorHAnsi"/>
          <w:sz w:val="24"/>
          <w:szCs w:val="24"/>
          <w:lang w:val="en-GB"/>
        </w:rPr>
        <w:lastRenderedPageBreak/>
        <w:t xml:space="preserve">figures from consulting firms, the residents pushed back with their own measurements, thermometer in hand, taken in a </w:t>
      </w:r>
      <w:proofErr w:type="spellStart"/>
      <w:r>
        <w:rPr>
          <w:rFonts w:asciiTheme="minorHAnsi" w:hAnsiTheme="minorHAnsi"/>
          <w:sz w:val="24"/>
          <w:szCs w:val="24"/>
          <w:lang w:val="en-GB"/>
        </w:rPr>
        <w:t>neighboring</w:t>
      </w:r>
      <w:proofErr w:type="spellEnd"/>
      <w:r>
        <w:rPr>
          <w:rFonts w:asciiTheme="minorHAnsi" w:hAnsiTheme="minorHAnsi"/>
          <w:sz w:val="24"/>
          <w:szCs w:val="24"/>
          <w:lang w:val="en-GB"/>
        </w:rPr>
        <w:t xml:space="preserve"> district that had recently been redeveloped along similar lines. To experts, a temperature reading of this sort means little: how reliable was the thermometer, at what time was it taken, in sun or shade, sheltered from the wind, at what height above the ground? But ignoring it risked dismissing the residents’ own experience — residents who could genuinely attest to feeling too hot, to being uncomfortable in these spaces in summer, and who had every reason to worry about how the living spaces being built would hold up against future heatwaves. Conducting an inquiry with them, in this case, might have meant, for example, running a proper scientific thermal-measurement campaign, </w:t>
      </w:r>
      <w:proofErr w:type="gramStart"/>
      <w:r>
        <w:rPr>
          <w:rFonts w:asciiTheme="minorHAnsi" w:hAnsiTheme="minorHAnsi"/>
          <w:sz w:val="24"/>
          <w:szCs w:val="24"/>
          <w:lang w:val="en-GB"/>
        </w:rPr>
        <w:t>in order to</w:t>
      </w:r>
      <w:proofErr w:type="gramEnd"/>
      <w:r>
        <w:rPr>
          <w:rFonts w:asciiTheme="minorHAnsi" w:hAnsiTheme="minorHAnsi"/>
          <w:sz w:val="24"/>
          <w:szCs w:val="24"/>
          <w:lang w:val="en-GB"/>
        </w:rPr>
        <w:t xml:space="preserve"> give this lived experience real weight in a technical debate with urban planners who were not entirely closed to revising their project.</w:t>
      </w:r>
    </w:p>
    <w:p w14:paraId="365FDE6F"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This example also shows that the point is not to ‘educate’ people about climate projections or impact chains, but to think alongside them about what to do with this knowledge. That is why I speak of an invitation to co-inquire. As Vinciane Despret puts it, to inquire is to ‘increase one’s capacity to be solicited’: the people one does this with are not anonymous informants but people to think alongside — people one must be careful never to lock into a fixed role, such as ‘opponent’ or ‘the ignorant.’ For Despret, an inquiry brings together a ‘community of concern’ with whom one works out the right questions, gathers information, and experiments with responses.</w:t>
      </w:r>
    </w:p>
    <w:p w14:paraId="16E51953" w14:textId="23615E1F"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Here we find a conception of science that lines up with — and perhaps renews — the tradition of science outreach developed, refined, and practiced for years by popular-education associations. Examples of this kind of work on climate-change adaptation already exist, and there is plenty of room to develop them further — the school activities run by the association </w:t>
      </w:r>
      <w:proofErr w:type="spellStart"/>
      <w:r>
        <w:rPr>
          <w:rFonts w:asciiTheme="minorHAnsi" w:hAnsiTheme="minorHAnsi"/>
          <w:sz w:val="24"/>
          <w:szCs w:val="24"/>
          <w:lang w:val="en-GB"/>
        </w:rPr>
        <w:t>InfoClimat</w:t>
      </w:r>
      <w:proofErr w:type="spellEnd"/>
      <w:r>
        <w:rPr>
          <w:rFonts w:asciiTheme="minorHAnsi" w:hAnsiTheme="minorHAnsi"/>
          <w:sz w:val="24"/>
          <w:szCs w:val="24"/>
          <w:lang w:val="en-GB"/>
        </w:rPr>
        <w:t>, for instance. [16]</w:t>
      </w:r>
    </w:p>
    <w:p w14:paraId="6E094630" w14:textId="30861404"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Situations that could give rise to inquiries like these are everywhere. In the ‘</w:t>
      </w:r>
      <w:proofErr w:type="spellStart"/>
      <w:r>
        <w:rPr>
          <w:rFonts w:asciiTheme="minorHAnsi" w:hAnsiTheme="minorHAnsi"/>
          <w:sz w:val="24"/>
          <w:szCs w:val="24"/>
          <w:lang w:val="en-GB"/>
        </w:rPr>
        <w:t>Où</w:t>
      </w:r>
      <w:proofErr w:type="spellEnd"/>
      <w:r>
        <w:rPr>
          <w:rFonts w:asciiTheme="minorHAnsi" w:hAnsiTheme="minorHAnsi"/>
          <w:sz w:val="24"/>
          <w:szCs w:val="24"/>
          <w:lang w:val="en-GB"/>
        </w:rPr>
        <w:t xml:space="preserve"> </w:t>
      </w:r>
      <w:proofErr w:type="spellStart"/>
      <w:r>
        <w:rPr>
          <w:rFonts w:asciiTheme="minorHAnsi" w:hAnsiTheme="minorHAnsi"/>
          <w:sz w:val="24"/>
          <w:szCs w:val="24"/>
          <w:lang w:val="en-GB"/>
        </w:rPr>
        <w:t>Atterrir</w:t>
      </w:r>
      <w:proofErr w:type="spellEnd"/>
      <w:r>
        <w:rPr>
          <w:rFonts w:asciiTheme="minorHAnsi" w:hAnsiTheme="minorHAnsi"/>
          <w:sz w:val="24"/>
          <w:szCs w:val="24"/>
          <w:lang w:val="en-GB"/>
        </w:rPr>
        <w:t>?’ [‘</w:t>
      </w:r>
      <w:r w:rsidR="007E6A99">
        <w:rPr>
          <w:rFonts w:asciiTheme="minorHAnsi" w:hAnsiTheme="minorHAnsi"/>
          <w:sz w:val="24"/>
          <w:szCs w:val="24"/>
          <w:lang w:val="en-GB"/>
        </w:rPr>
        <w:t>Down to earth</w:t>
      </w:r>
      <w:r>
        <w:rPr>
          <w:rFonts w:asciiTheme="minorHAnsi" w:hAnsiTheme="minorHAnsi"/>
          <w:sz w:val="24"/>
          <w:szCs w:val="24"/>
          <w:lang w:val="en-GB"/>
        </w:rPr>
        <w:t xml:space="preserve">’] workshops I </w:t>
      </w:r>
      <w:r w:rsidR="007E6A99">
        <w:rPr>
          <w:rFonts w:asciiTheme="minorHAnsi" w:hAnsiTheme="minorHAnsi"/>
          <w:sz w:val="24"/>
          <w:szCs w:val="24"/>
          <w:lang w:val="en-GB"/>
        </w:rPr>
        <w:t>am lucky enough</w:t>
      </w:r>
      <w:r>
        <w:rPr>
          <w:rFonts w:asciiTheme="minorHAnsi" w:hAnsiTheme="minorHAnsi"/>
          <w:sz w:val="24"/>
          <w:szCs w:val="24"/>
          <w:lang w:val="en-GB"/>
        </w:rPr>
        <w:t xml:space="preserve"> to take part in since 2020, we always start by asking participants: ‘Can you name entities or activities essential to your life that you have learned are under threat?’ Among the most common answers are things tied to water — a river, a lake, a spring — or forests, two objects of adaptation that are eminently complex. One could then ask: what would a collective co-inquiry into the adaptation of a watercourse look like? Of a forest?</w:t>
      </w:r>
    </w:p>
    <w:p w14:paraId="74D692C0"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Wouldn’t it be fascinating to work with citizen groups, as well as with professionals — loggers, businesses — on decisions about managing wooded areas? Because forests operate on such long timescales, every intervention choice becomes critical, since its effects can take decades to show up, and there is very little room to reverse course. And because we are so uncertain about how living things — trees, and more broadly forest ecosystems — will respond to a changing climate, it is very hard to make simple, one-sided choices we can be confident are robust. Tools do exist to model how species or stands might behave under a changed climate, but their results cannot simply be taken at face value; we </w:t>
      </w:r>
      <w:proofErr w:type="gramStart"/>
      <w:r>
        <w:rPr>
          <w:rFonts w:asciiTheme="minorHAnsi" w:hAnsiTheme="minorHAnsi"/>
          <w:sz w:val="24"/>
          <w:szCs w:val="24"/>
          <w:lang w:val="en-GB"/>
        </w:rPr>
        <w:t>have to</w:t>
      </w:r>
      <w:proofErr w:type="gramEnd"/>
      <w:r>
        <w:rPr>
          <w:rFonts w:asciiTheme="minorHAnsi" w:hAnsiTheme="minorHAnsi"/>
          <w:sz w:val="24"/>
          <w:szCs w:val="24"/>
          <w:lang w:val="en-GB"/>
        </w:rPr>
        <w:t xml:space="preserve"> work with the uncertainty built into them. And it is precisely this complexity that, counterintuitively perhaps, should push us toward a collective exploration of possibilities — precisely because the choices involved are nothing like technical automatisms or simple optimizations. It is exactly within the ‘play’ that uncertainty allows that there is room for values, for possibilities to stay open, for betting </w:t>
      </w:r>
      <w:r>
        <w:rPr>
          <w:rFonts w:asciiTheme="minorHAnsi" w:hAnsiTheme="minorHAnsi"/>
          <w:sz w:val="24"/>
          <w:szCs w:val="24"/>
          <w:lang w:val="en-GB"/>
        </w:rPr>
        <w:lastRenderedPageBreak/>
        <w:t xml:space="preserve">on diversity, experimentation, and guided support… Approaches like this already exist; none of this is necessarily groundbreaking. There are places where it works — in forests, but also along coastlines or in mountain areas, for instance. We call it co-construction, </w:t>
      </w:r>
      <w:proofErr w:type="spellStart"/>
      <w:r>
        <w:rPr>
          <w:rFonts w:asciiTheme="minorHAnsi" w:hAnsiTheme="minorHAnsi"/>
          <w:sz w:val="24"/>
          <w:szCs w:val="24"/>
          <w:lang w:val="en-GB"/>
        </w:rPr>
        <w:t>transdisciplinarity</w:t>
      </w:r>
      <w:proofErr w:type="spellEnd"/>
      <w:r>
        <w:rPr>
          <w:rFonts w:asciiTheme="minorHAnsi" w:hAnsiTheme="minorHAnsi"/>
          <w:sz w:val="24"/>
          <w:szCs w:val="24"/>
          <w:lang w:val="en-GB"/>
        </w:rPr>
        <w:t xml:space="preserve">, living labs… Certain institutions, such as the Regional Nature Parks, do it very well, but it remains marginal, or is not always presented as the model adaptation approach — as though it were not structured, rigorous, or clear-cut enough. It deserves to be valued </w:t>
      </w:r>
      <w:proofErr w:type="gramStart"/>
      <w:r>
        <w:rPr>
          <w:rFonts w:asciiTheme="minorHAnsi" w:hAnsiTheme="minorHAnsi"/>
          <w:sz w:val="24"/>
          <w:szCs w:val="24"/>
          <w:lang w:val="en-GB"/>
        </w:rPr>
        <w:t>more, and</w:t>
      </w:r>
      <w:proofErr w:type="gramEnd"/>
      <w:r>
        <w:rPr>
          <w:rFonts w:asciiTheme="minorHAnsi" w:hAnsiTheme="minorHAnsi"/>
          <w:sz w:val="24"/>
          <w:szCs w:val="24"/>
          <w:lang w:val="en-GB"/>
        </w:rPr>
        <w:t xml:space="preserve"> valued differently: as the necessary form these co-inquiries take, as the basic template for adaptation itself.</w:t>
      </w:r>
    </w:p>
    <w:p w14:paraId="66C8BE91"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I also notice that experts often arrive at this only belatedly, or in a very hands-on way, through experience — once they realize this is, in fact, the only approach that </w:t>
      </w:r>
      <w:proofErr w:type="gramStart"/>
      <w:r>
        <w:rPr>
          <w:rFonts w:asciiTheme="minorHAnsi" w:hAnsiTheme="minorHAnsi"/>
          <w:sz w:val="24"/>
          <w:szCs w:val="24"/>
          <w:lang w:val="en-GB"/>
        </w:rPr>
        <w:t>actually works</w:t>
      </w:r>
      <w:proofErr w:type="gramEnd"/>
      <w:r>
        <w:rPr>
          <w:rFonts w:asciiTheme="minorHAnsi" w:hAnsiTheme="minorHAnsi"/>
          <w:sz w:val="24"/>
          <w:szCs w:val="24"/>
          <w:lang w:val="en-GB"/>
        </w:rPr>
        <w:t>. When you are a young scientist, or just starting out as an advocate, these are not the frameworks you have been taught. That is why I want to talk about it, to extend this invitation. There are countless settings where this still isn’t happening, championed by neither institutions nor the scientific world, where no group yet exists to carry such inquiries forward.</w:t>
      </w:r>
    </w:p>
    <w:p w14:paraId="3E43B364"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A few months ago, I began a case study on how agricultural activities in the </w:t>
      </w:r>
      <w:proofErr w:type="spellStart"/>
      <w:r>
        <w:rPr>
          <w:rFonts w:asciiTheme="minorHAnsi" w:hAnsiTheme="minorHAnsi"/>
          <w:sz w:val="24"/>
          <w:szCs w:val="24"/>
          <w:lang w:val="en-GB"/>
        </w:rPr>
        <w:t>Pyrénées-Orientales</w:t>
      </w:r>
      <w:proofErr w:type="spellEnd"/>
      <w:r>
        <w:rPr>
          <w:rFonts w:asciiTheme="minorHAnsi" w:hAnsiTheme="minorHAnsi"/>
          <w:sz w:val="24"/>
          <w:szCs w:val="24"/>
          <w:lang w:val="en-GB"/>
        </w:rPr>
        <w:t xml:space="preserve"> are adapting to drought. The situation was slowly starting to improve after more than two years of severe rainfall deficit (2022–2023), and I wanted to understand how local actors were managing to move beyond crisis management and start treating this kind of situation as something that might no longer be an anomaly in the climate of the future. I conducted a good number of interviews and gathered a range of perspectives. There was, for instance, a farmer heavily involved in crisis management, for whom adapting to drought means being able to withstand more of these crises. He cannot imagine the département without its agriculture, and for him the challenge is to keep producing by ‘securing the resource,’ which calls for infrastructure work. There was also the head of an association trying out other crops, such as pistachios, for whom the question is one of diversifying production, even into niche crops. In these interviews, I get invited to eat at people’s tables, to visit their farms, and I want to take everyone seriously. But I also can’t forget what I’ve read in scientists’ reports, or what I know of economic realities. I feel the need to push back, to ask questions: what does ‘more crises’ </w:t>
      </w:r>
      <w:proofErr w:type="gramStart"/>
      <w:r>
        <w:rPr>
          <w:rFonts w:asciiTheme="minorHAnsi" w:hAnsiTheme="minorHAnsi"/>
          <w:sz w:val="24"/>
          <w:szCs w:val="24"/>
          <w:lang w:val="en-GB"/>
        </w:rPr>
        <w:t>actually mean</w:t>
      </w:r>
      <w:proofErr w:type="gramEnd"/>
      <w:r>
        <w:rPr>
          <w:rFonts w:asciiTheme="minorHAnsi" w:hAnsiTheme="minorHAnsi"/>
          <w:sz w:val="24"/>
          <w:szCs w:val="24"/>
          <w:lang w:val="en-GB"/>
        </w:rPr>
        <w:t xml:space="preserve">, and how often? Infrastructure work — what impact would it have? Under what conditions is pistachio farming a viable sector, and how many people can it support? I know my interlocutors often don’t have the answers yet; I’m not trying to catch them </w:t>
      </w:r>
      <w:proofErr w:type="gramStart"/>
      <w:r>
        <w:rPr>
          <w:rFonts w:asciiTheme="minorHAnsi" w:hAnsiTheme="minorHAnsi"/>
          <w:sz w:val="24"/>
          <w:szCs w:val="24"/>
          <w:lang w:val="en-GB"/>
        </w:rPr>
        <w:t>out, but</w:t>
      </w:r>
      <w:proofErr w:type="gramEnd"/>
      <w:r>
        <w:rPr>
          <w:rFonts w:asciiTheme="minorHAnsi" w:hAnsiTheme="minorHAnsi"/>
          <w:sz w:val="24"/>
          <w:szCs w:val="24"/>
          <w:lang w:val="en-GB"/>
        </w:rPr>
        <w:t xml:space="preserve"> would rather look for these answers together with them, or have them explain why other questions seem more relevant or more urgent to them. Finding these answers would mean drawing at once on their empirical, hands-on, professional knowledge and on a whole range of expert knowledge — from the climate sciences, from hydrology, but also from history, to understand centuries of hydraulic development in the département that went so far as to create today’s surface water table [17], or from economics, to understand what is actually being counted, under what conditions projects and sectors can be viable, and what these cost–benefit analyses really measure, without conflating financial profitability with socio-economic value. As things stand, there is no shared vision of what the future of farming in this département should look like. When I started this project, I had hoped that the inquiry I see as necessary might be carried out by one of the relevant institutions — the chamber of agriculture, the Region, the Département — in the form of, say, a foresight study. </w:t>
      </w:r>
      <w:proofErr w:type="gramStart"/>
      <w:r>
        <w:rPr>
          <w:rFonts w:asciiTheme="minorHAnsi" w:hAnsiTheme="minorHAnsi"/>
          <w:sz w:val="24"/>
          <w:szCs w:val="24"/>
          <w:lang w:val="en-GB"/>
        </w:rPr>
        <w:t>In reality, several</w:t>
      </w:r>
      <w:proofErr w:type="gramEnd"/>
      <w:r>
        <w:rPr>
          <w:rFonts w:asciiTheme="minorHAnsi" w:hAnsiTheme="minorHAnsi"/>
          <w:sz w:val="24"/>
          <w:szCs w:val="24"/>
          <w:lang w:val="en-GB"/>
        </w:rPr>
        <w:t xml:space="preserve"> studies have been launched without </w:t>
      </w:r>
      <w:r>
        <w:rPr>
          <w:rFonts w:asciiTheme="minorHAnsi" w:hAnsiTheme="minorHAnsi"/>
          <w:sz w:val="24"/>
          <w:szCs w:val="24"/>
          <w:lang w:val="en-GB"/>
        </w:rPr>
        <w:lastRenderedPageBreak/>
        <w:t>really managing to bring these perspectives and this knowledge together, within frameworks that remain too rigid. It is exactly this kind of situation that convinces me we need co-inquiry: our farmer inquiring alongside a climatologist and a hydrologist into how climate variability is evolving; everyone starting to discuss which factors deserve weight in the socio-economic analysis…</w:t>
      </w:r>
    </w:p>
    <w:p w14:paraId="4645E0B0"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The sense in which I have used the word ‘inquiry’ throughout this text [18] goes well beyond a mere exercise in gathering information or documentation. To inquire happens directly through experience, by becoming sensitive and attentive to the consequences of every action, every decision. And if I insist on the collective dimension of inquiry, if I speak of co-inquiry, it is not simply for the sake of pooling expertise or viewpoints, but because adaptation — our ways of responding to a changing climate — has collective consequences. Adapting through inquiry also means gathering the collective, to borrow a phrase from Bruno Latour, of everyone affected by the choices that will be made, sometimes quite indirectly. Because these choices are so often anything but automatic, as the forest example showed, and because they reflect the preferences and values of whoever makes them, we are dealing here with a thoroughly political object. This is probably what </w:t>
      </w:r>
      <w:proofErr w:type="gramStart"/>
      <w:r>
        <w:rPr>
          <w:rFonts w:asciiTheme="minorHAnsi" w:hAnsiTheme="minorHAnsi"/>
          <w:sz w:val="24"/>
          <w:szCs w:val="24"/>
          <w:lang w:val="en-GB"/>
        </w:rPr>
        <w:t>makes</w:t>
      </w:r>
      <w:proofErr w:type="gramEnd"/>
      <w:r>
        <w:rPr>
          <w:rFonts w:asciiTheme="minorHAnsi" w:hAnsiTheme="minorHAnsi"/>
          <w:sz w:val="24"/>
          <w:szCs w:val="24"/>
          <w:lang w:val="en-GB"/>
        </w:rPr>
        <w:t xml:space="preserve"> these questions both so difficult and so fascinating: they call for mobilizing plural, complex knowledge, and they are deeply political. In a sense, adaptation is even the politicization of this knowledge, which is precisely why it needs interpreters, spokespeople. The well-founded speculations discussed above — the ones that will have withstood testing — need to be carried into the collective, into public debate, into management and decision-making processes.</w:t>
      </w:r>
    </w:p>
    <w:p w14:paraId="01C9A638"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 xml:space="preserve">Taken together, all of this makes clear that the adaptation process is as much about observation, description, and collecting traces and clues as it is about foresight, questioning, and even assembly, mediation, composition — or, indeed, diplomacy and negotiation. It sometimes calls for taking risks </w:t>
      </w:r>
      <w:proofErr w:type="gramStart"/>
      <w:r>
        <w:rPr>
          <w:rFonts w:asciiTheme="minorHAnsi" w:hAnsiTheme="minorHAnsi"/>
          <w:sz w:val="24"/>
          <w:szCs w:val="24"/>
          <w:lang w:val="en-GB"/>
        </w:rPr>
        <w:t>in order to</w:t>
      </w:r>
      <w:proofErr w:type="gramEnd"/>
      <w:r>
        <w:rPr>
          <w:rFonts w:asciiTheme="minorHAnsi" w:hAnsiTheme="minorHAnsi"/>
          <w:sz w:val="24"/>
          <w:szCs w:val="24"/>
          <w:lang w:val="en-GB"/>
        </w:rPr>
        <w:t xml:space="preserve"> shift positions and hold things together, and it cannot always stay within the bounds of a certain technocratic, rationalizing outlook.</w:t>
      </w:r>
    </w:p>
    <w:p w14:paraId="2FFA637F" w14:textId="77777777" w:rsidR="002D7E54" w:rsidRPr="0031038A" w:rsidRDefault="002D7E54" w:rsidP="002D7E54">
      <w:pPr>
        <w:pStyle w:val="Titre2"/>
        <w:spacing w:before="300" w:after="200"/>
        <w:rPr>
          <w:rFonts w:asciiTheme="minorHAnsi" w:hAnsiTheme="minorHAnsi"/>
          <w:sz w:val="24"/>
          <w:szCs w:val="24"/>
          <w:lang w:val="en-GB"/>
        </w:rPr>
      </w:pPr>
      <w:r>
        <w:rPr>
          <w:rFonts w:asciiTheme="minorHAnsi" w:hAnsiTheme="minorHAnsi"/>
          <w:sz w:val="24"/>
          <w:szCs w:val="24"/>
          <w:lang w:val="en-GB"/>
        </w:rPr>
        <w:t>Conclusion</w:t>
      </w:r>
    </w:p>
    <w:p w14:paraId="33C7DEF9" w14:textId="77777777" w:rsidR="002D7E54" w:rsidRPr="0031038A" w:rsidRDefault="002D7E54" w:rsidP="002D7E54">
      <w:pPr>
        <w:spacing w:after="200"/>
        <w:jc w:val="both"/>
        <w:rPr>
          <w:rFonts w:asciiTheme="minorHAnsi" w:hAnsiTheme="minorHAnsi"/>
          <w:sz w:val="24"/>
          <w:szCs w:val="24"/>
          <w:lang w:val="en-GB"/>
        </w:rPr>
      </w:pPr>
      <w:r>
        <w:rPr>
          <w:rFonts w:asciiTheme="minorHAnsi" w:hAnsiTheme="minorHAnsi"/>
          <w:sz w:val="24"/>
          <w:szCs w:val="24"/>
          <w:lang w:val="en-GB"/>
        </w:rPr>
        <w:t>In sum, what I have tried to say here is that we need sciences of adaptation not to help us find the right trajectory or optimize our responses, but, on the contrary, to deepen our understanding of how we interact with the climate system and ecosystems, to enrich our perception of the changes under way and their consequences, to make possible climate futures tangible, and to help us feel them more fully. [19] This serves an adaptation that is neither passive nor deterministic, but rather a dialogue of listening and decision — to borrow Gilles Clément’s image of the gardener. For this, we need the sciences as much as the arts, each with its own demands and its own specific gifts, each one adding to the ways we have of being in the world — giving us more fundamental keys, enriching our experience and the experience that is life itself, opening up paths, touching on things absolute. I find a certain beauty in that.</w:t>
      </w:r>
    </w:p>
    <w:p w14:paraId="15C1CD27" w14:textId="77777777" w:rsidR="002D7E54" w:rsidRPr="0031038A" w:rsidRDefault="002D7E54" w:rsidP="002D7E54">
      <w:pPr>
        <w:pStyle w:val="Titre3"/>
        <w:spacing w:before="300" w:after="160"/>
        <w:rPr>
          <w:lang w:val="en-GB"/>
        </w:rPr>
      </w:pPr>
      <w:r>
        <w:rPr>
          <w:lang w:val="en-GB"/>
        </w:rPr>
        <w:lastRenderedPageBreak/>
        <w:t>Notes</w:t>
      </w:r>
    </w:p>
    <w:p w14:paraId="46E80AB6"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[1] I began working on this from a particular case: a company that, in principle, has every reason to take this knowledge into account, given the very nature of its activity, which involves long-term investment — SNCF, the French national railway company.</w:t>
      </w:r>
    </w:p>
    <w:p w14:paraId="4EEFD523"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[2] All of this is recounted very well in works of history. See, for example, The Vast Machine, or the work of Fabien Locher.</w:t>
      </w:r>
    </w:p>
    <w:p w14:paraId="61D08491"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[3] I even had the good fortune to meet and talk with Jean-Louis Le Moigne, one of those who spent decades promoting and teaching these frameworks.</w:t>
      </w:r>
    </w:p>
    <w:p w14:paraId="177A9B40"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[4] https://www.i4ce.org/publication/adapter-france-quatre-degres-moyens-besoins-financements-climat/</w:t>
      </w:r>
    </w:p>
    <w:p w14:paraId="55A2A14B"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 xml:space="preserve">[5] Hamant, O. (2023). Antidote au </w:t>
      </w:r>
      <w:proofErr w:type="spellStart"/>
      <w:r>
        <w:rPr>
          <w:rFonts w:asciiTheme="minorHAnsi" w:hAnsiTheme="minorHAnsi"/>
          <w:sz w:val="22"/>
          <w:szCs w:val="22"/>
          <w:lang w:val="en-GB"/>
        </w:rPr>
        <w:t>culte</w:t>
      </w:r>
      <w:proofErr w:type="spellEnd"/>
      <w:r>
        <w:rPr>
          <w:rFonts w:asciiTheme="minorHAnsi" w:hAnsiTheme="minorHAnsi"/>
          <w:sz w:val="22"/>
          <w:szCs w:val="22"/>
          <w:lang w:val="en-GB"/>
        </w:rPr>
        <w:t xml:space="preserve"> de la performance: la </w:t>
      </w:r>
      <w:proofErr w:type="spellStart"/>
      <w:r>
        <w:rPr>
          <w:rFonts w:asciiTheme="minorHAnsi" w:hAnsiTheme="minorHAnsi"/>
          <w:sz w:val="22"/>
          <w:szCs w:val="22"/>
          <w:lang w:val="en-GB"/>
        </w:rPr>
        <w:t>robustesse</w:t>
      </w:r>
      <w:proofErr w:type="spellEnd"/>
      <w:r>
        <w:rPr>
          <w:rFonts w:asciiTheme="minorHAnsi" w:hAnsiTheme="minorHAnsi"/>
          <w:sz w:val="22"/>
          <w:szCs w:val="22"/>
          <w:lang w:val="en-GB"/>
        </w:rPr>
        <w:t xml:space="preserve"> du vivant (pp. 1–63). Gallimard.</w:t>
      </w:r>
    </w:p>
    <w:p w14:paraId="5B12992E"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 xml:space="preserve">[6] Corbin, A. (2013). La </w:t>
      </w:r>
      <w:proofErr w:type="spellStart"/>
      <w:r>
        <w:rPr>
          <w:rFonts w:asciiTheme="minorHAnsi" w:hAnsiTheme="minorHAnsi"/>
          <w:sz w:val="22"/>
          <w:szCs w:val="22"/>
          <w:lang w:val="en-GB"/>
        </w:rPr>
        <w:t>pluie</w:t>
      </w:r>
      <w:proofErr w:type="spellEnd"/>
      <w:r>
        <w:rPr>
          <w:rFonts w:asciiTheme="minorHAnsi" w:hAnsiTheme="minorHAnsi"/>
          <w:sz w:val="22"/>
          <w:szCs w:val="22"/>
          <w:lang w:val="en-GB"/>
        </w:rPr>
        <w:t xml:space="preserve">, le soleil et le vent. Une histoire de la </w:t>
      </w:r>
      <w:proofErr w:type="spellStart"/>
      <w:r>
        <w:rPr>
          <w:rFonts w:asciiTheme="minorHAnsi" w:hAnsiTheme="minorHAnsi"/>
          <w:sz w:val="22"/>
          <w:szCs w:val="22"/>
          <w:lang w:val="en-GB"/>
        </w:rPr>
        <w:t>sensibilité</w:t>
      </w:r>
      <w:proofErr w:type="spellEnd"/>
      <w:r>
        <w:rPr>
          <w:rFonts w:asciiTheme="minorHAnsi" w:hAnsiTheme="minorHAnsi"/>
          <w:sz w:val="22"/>
          <w:szCs w:val="22"/>
          <w:lang w:val="en-GB"/>
        </w:rPr>
        <w:t xml:space="preserve"> au temps </w:t>
      </w:r>
      <w:proofErr w:type="spellStart"/>
      <w:r>
        <w:rPr>
          <w:rFonts w:asciiTheme="minorHAnsi" w:hAnsiTheme="minorHAnsi"/>
          <w:sz w:val="22"/>
          <w:szCs w:val="22"/>
          <w:lang w:val="en-GB"/>
        </w:rPr>
        <w:t>qu’il</w:t>
      </w:r>
      <w:proofErr w:type="spellEnd"/>
      <w:r>
        <w:rPr>
          <w:rFonts w:asciiTheme="minorHAnsi" w:hAnsiTheme="minorHAnsi"/>
          <w:sz w:val="22"/>
          <w:szCs w:val="22"/>
          <w:lang w:val="en-GB"/>
        </w:rPr>
        <w:t xml:space="preserve"> </w:t>
      </w:r>
      <w:proofErr w:type="spellStart"/>
      <w:r>
        <w:rPr>
          <w:rFonts w:asciiTheme="minorHAnsi" w:hAnsiTheme="minorHAnsi"/>
          <w:sz w:val="22"/>
          <w:szCs w:val="22"/>
          <w:lang w:val="en-GB"/>
        </w:rPr>
        <w:t>fait</w:t>
      </w:r>
      <w:proofErr w:type="spellEnd"/>
      <w:r>
        <w:rPr>
          <w:rFonts w:asciiTheme="minorHAnsi" w:hAnsiTheme="minorHAnsi"/>
          <w:sz w:val="22"/>
          <w:szCs w:val="22"/>
          <w:lang w:val="en-GB"/>
        </w:rPr>
        <w:t xml:space="preserve">. </w:t>
      </w:r>
      <w:proofErr w:type="spellStart"/>
      <w:r>
        <w:rPr>
          <w:rFonts w:asciiTheme="minorHAnsi" w:hAnsiTheme="minorHAnsi"/>
          <w:sz w:val="22"/>
          <w:szCs w:val="22"/>
          <w:lang w:val="en-GB"/>
        </w:rPr>
        <w:t>Aubier</w:t>
      </w:r>
      <w:proofErr w:type="spellEnd"/>
      <w:r>
        <w:rPr>
          <w:rFonts w:asciiTheme="minorHAnsi" w:hAnsiTheme="minorHAnsi"/>
          <w:sz w:val="22"/>
          <w:szCs w:val="22"/>
          <w:lang w:val="en-GB"/>
        </w:rPr>
        <w:t>.</w:t>
      </w:r>
    </w:p>
    <w:p w14:paraId="738B58DE"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 xml:space="preserve">[7] Not that there is no scientific progress still to be made in </w:t>
      </w:r>
      <w:proofErr w:type="spellStart"/>
      <w:r>
        <w:rPr>
          <w:rFonts w:asciiTheme="minorHAnsi" w:hAnsiTheme="minorHAnsi"/>
          <w:sz w:val="22"/>
          <w:szCs w:val="22"/>
          <w:lang w:val="en-GB"/>
        </w:rPr>
        <w:t>modeling</w:t>
      </w:r>
      <w:proofErr w:type="spellEnd"/>
      <w:r>
        <w:rPr>
          <w:rFonts w:asciiTheme="minorHAnsi" w:hAnsiTheme="minorHAnsi"/>
          <w:sz w:val="22"/>
          <w:szCs w:val="22"/>
          <w:lang w:val="en-GB"/>
        </w:rPr>
        <w:t xml:space="preserve"> — I am convinced that every component of a project such as TRACCS is useful.</w:t>
      </w:r>
    </w:p>
    <w:p w14:paraId="43DD30B6"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[8] Notably in a 2015 lecture at LUMA: https://www.luma.org/fr/live/watch/pour-une-nouvelle-geographie-74f446b4-cafd-41b6-a6ef-209eacb4cf5e.html</w:t>
      </w:r>
    </w:p>
    <w:p w14:paraId="17A29DE5"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 xml:space="preserve">[9] The process of parameterization has been well captured and described by the sociology of science — see, for instance, the work of Hélène Guillemot. Guillemot, H. (2007). 4. Les </w:t>
      </w:r>
      <w:proofErr w:type="spellStart"/>
      <w:r>
        <w:rPr>
          <w:rFonts w:asciiTheme="minorHAnsi" w:hAnsiTheme="minorHAnsi"/>
          <w:sz w:val="22"/>
          <w:szCs w:val="22"/>
          <w:lang w:val="en-GB"/>
        </w:rPr>
        <w:t>modèles</w:t>
      </w:r>
      <w:proofErr w:type="spellEnd"/>
      <w:r>
        <w:rPr>
          <w:rFonts w:asciiTheme="minorHAnsi" w:hAnsiTheme="minorHAnsi"/>
          <w:sz w:val="22"/>
          <w:szCs w:val="22"/>
          <w:lang w:val="en-GB"/>
        </w:rPr>
        <w:t xml:space="preserve"> </w:t>
      </w:r>
      <w:proofErr w:type="spellStart"/>
      <w:r>
        <w:rPr>
          <w:rFonts w:asciiTheme="minorHAnsi" w:hAnsiTheme="minorHAnsi"/>
          <w:sz w:val="22"/>
          <w:szCs w:val="22"/>
          <w:lang w:val="en-GB"/>
        </w:rPr>
        <w:t>numériques</w:t>
      </w:r>
      <w:proofErr w:type="spellEnd"/>
      <w:r>
        <w:rPr>
          <w:rFonts w:asciiTheme="minorHAnsi" w:hAnsiTheme="minorHAnsi"/>
          <w:sz w:val="22"/>
          <w:szCs w:val="22"/>
          <w:lang w:val="en-GB"/>
        </w:rPr>
        <w:t xml:space="preserve"> de </w:t>
      </w:r>
      <w:proofErr w:type="spellStart"/>
      <w:r>
        <w:rPr>
          <w:rFonts w:asciiTheme="minorHAnsi" w:hAnsiTheme="minorHAnsi"/>
          <w:sz w:val="22"/>
          <w:szCs w:val="22"/>
          <w:lang w:val="en-GB"/>
        </w:rPr>
        <w:t>climat</w:t>
      </w:r>
      <w:proofErr w:type="spellEnd"/>
      <w:r>
        <w:rPr>
          <w:rFonts w:asciiTheme="minorHAnsi" w:hAnsiTheme="minorHAnsi"/>
          <w:sz w:val="22"/>
          <w:szCs w:val="22"/>
          <w:lang w:val="en-GB"/>
        </w:rPr>
        <w:t xml:space="preserve">. In Les </w:t>
      </w:r>
      <w:proofErr w:type="spellStart"/>
      <w:r>
        <w:rPr>
          <w:rFonts w:asciiTheme="minorHAnsi" w:hAnsiTheme="minorHAnsi"/>
          <w:sz w:val="22"/>
          <w:szCs w:val="22"/>
          <w:lang w:val="en-GB"/>
        </w:rPr>
        <w:t>modèles</w:t>
      </w:r>
      <w:proofErr w:type="spellEnd"/>
      <w:r>
        <w:rPr>
          <w:rFonts w:asciiTheme="minorHAnsi" w:hAnsiTheme="minorHAnsi"/>
          <w:sz w:val="22"/>
          <w:szCs w:val="22"/>
          <w:lang w:val="en-GB"/>
        </w:rPr>
        <w:t xml:space="preserve"> du </w:t>
      </w:r>
      <w:proofErr w:type="spellStart"/>
      <w:r>
        <w:rPr>
          <w:rFonts w:asciiTheme="minorHAnsi" w:hAnsiTheme="minorHAnsi"/>
          <w:sz w:val="22"/>
          <w:szCs w:val="22"/>
          <w:lang w:val="en-GB"/>
        </w:rPr>
        <w:t>futur</w:t>
      </w:r>
      <w:proofErr w:type="spellEnd"/>
      <w:r>
        <w:rPr>
          <w:rFonts w:asciiTheme="minorHAnsi" w:hAnsiTheme="minorHAnsi"/>
          <w:sz w:val="22"/>
          <w:szCs w:val="22"/>
          <w:lang w:val="en-GB"/>
        </w:rPr>
        <w:t xml:space="preserve"> (pp. 91–112). La </w:t>
      </w:r>
      <w:proofErr w:type="spellStart"/>
      <w:r>
        <w:rPr>
          <w:rFonts w:asciiTheme="minorHAnsi" w:hAnsiTheme="minorHAnsi"/>
          <w:sz w:val="22"/>
          <w:szCs w:val="22"/>
          <w:lang w:val="en-GB"/>
        </w:rPr>
        <w:t>Découverte</w:t>
      </w:r>
      <w:proofErr w:type="spellEnd"/>
      <w:r>
        <w:rPr>
          <w:rFonts w:asciiTheme="minorHAnsi" w:hAnsiTheme="minorHAnsi"/>
          <w:sz w:val="22"/>
          <w:szCs w:val="22"/>
          <w:lang w:val="en-GB"/>
        </w:rPr>
        <w:t>.</w:t>
      </w:r>
    </w:p>
    <w:p w14:paraId="5490239F"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 xml:space="preserve">[10] The disciplinary dynamics within the IPCC offer a good indicator of these developments. See, for example, the work of Guillaume Simonet. Simonet, G. (2015). Une </w:t>
      </w:r>
      <w:proofErr w:type="spellStart"/>
      <w:r>
        <w:rPr>
          <w:rFonts w:asciiTheme="minorHAnsi" w:hAnsiTheme="minorHAnsi"/>
          <w:sz w:val="22"/>
          <w:szCs w:val="22"/>
          <w:lang w:val="en-GB"/>
        </w:rPr>
        <w:t>brève</w:t>
      </w:r>
      <w:proofErr w:type="spellEnd"/>
      <w:r>
        <w:rPr>
          <w:rFonts w:asciiTheme="minorHAnsi" w:hAnsiTheme="minorHAnsi"/>
          <w:sz w:val="22"/>
          <w:szCs w:val="22"/>
          <w:lang w:val="en-GB"/>
        </w:rPr>
        <w:t xml:space="preserve"> histoire de </w:t>
      </w:r>
      <w:proofErr w:type="spellStart"/>
      <w:r>
        <w:rPr>
          <w:rFonts w:asciiTheme="minorHAnsi" w:hAnsiTheme="minorHAnsi"/>
          <w:sz w:val="22"/>
          <w:szCs w:val="22"/>
          <w:lang w:val="en-GB"/>
        </w:rPr>
        <w:t>l’adaptation</w:t>
      </w:r>
      <w:proofErr w:type="spellEnd"/>
      <w:r>
        <w:rPr>
          <w:rFonts w:asciiTheme="minorHAnsi" w:hAnsiTheme="minorHAnsi"/>
          <w:sz w:val="22"/>
          <w:szCs w:val="22"/>
          <w:lang w:val="en-GB"/>
        </w:rPr>
        <w:t xml:space="preserve">: </w:t>
      </w:r>
      <w:proofErr w:type="spellStart"/>
      <w:r>
        <w:rPr>
          <w:rFonts w:asciiTheme="minorHAnsi" w:hAnsiTheme="minorHAnsi"/>
          <w:sz w:val="22"/>
          <w:szCs w:val="22"/>
          <w:lang w:val="en-GB"/>
        </w:rPr>
        <w:t>l’évolution</w:t>
      </w:r>
      <w:proofErr w:type="spellEnd"/>
      <w:r>
        <w:rPr>
          <w:rFonts w:asciiTheme="minorHAnsi" w:hAnsiTheme="minorHAnsi"/>
          <w:sz w:val="22"/>
          <w:szCs w:val="22"/>
          <w:lang w:val="en-GB"/>
        </w:rPr>
        <w:t xml:space="preserve"> </w:t>
      </w:r>
      <w:proofErr w:type="spellStart"/>
      <w:r>
        <w:rPr>
          <w:rFonts w:asciiTheme="minorHAnsi" w:hAnsiTheme="minorHAnsi"/>
          <w:sz w:val="22"/>
          <w:szCs w:val="22"/>
          <w:lang w:val="en-GB"/>
        </w:rPr>
        <w:t>conceptuelle</w:t>
      </w:r>
      <w:proofErr w:type="spellEnd"/>
      <w:r>
        <w:rPr>
          <w:rFonts w:asciiTheme="minorHAnsi" w:hAnsiTheme="minorHAnsi"/>
          <w:sz w:val="22"/>
          <w:szCs w:val="22"/>
          <w:lang w:val="en-GB"/>
        </w:rPr>
        <w:t xml:space="preserve"> au fil des rapports du GIEC (1990–2014). Natures Sciences Sociétés, (Supp. 3), 52–64.</w:t>
      </w:r>
    </w:p>
    <w:p w14:paraId="38B364E7"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[11] https://www.paris.fr/pages/paris-50-c-un-exercice-grandeur-nature-pour-se-preparer-aux-chaleurs-extremes-24322</w:t>
      </w:r>
    </w:p>
    <w:p w14:paraId="5532B919"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[12] Which had already been tested on a small scale in the 13th arrondissement of the capital.</w:t>
      </w:r>
    </w:p>
    <w:p w14:paraId="15F3E35A"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[13] https://theses.fr/2019SACLV015 — see Chapter 5 (p. 143).</w:t>
      </w:r>
    </w:p>
    <w:p w14:paraId="4865C36B"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 xml:space="preserve">[14] Lorino, P. (2016). 6. De Sherlock Holmes au lean management: </w:t>
      </w:r>
      <w:proofErr w:type="spellStart"/>
      <w:r>
        <w:rPr>
          <w:rFonts w:asciiTheme="minorHAnsi" w:hAnsiTheme="minorHAnsi"/>
          <w:sz w:val="22"/>
          <w:szCs w:val="22"/>
          <w:lang w:val="en-GB"/>
        </w:rPr>
        <w:t>théorie</w:t>
      </w:r>
      <w:proofErr w:type="spellEnd"/>
      <w:r>
        <w:rPr>
          <w:rFonts w:asciiTheme="minorHAnsi" w:hAnsiTheme="minorHAnsi"/>
          <w:sz w:val="22"/>
          <w:szCs w:val="22"/>
          <w:lang w:val="en-GB"/>
        </w:rPr>
        <w:t xml:space="preserve"> et pratique, deux dimensions </w:t>
      </w:r>
      <w:proofErr w:type="spellStart"/>
      <w:r>
        <w:rPr>
          <w:rFonts w:asciiTheme="minorHAnsi" w:hAnsiTheme="minorHAnsi"/>
          <w:sz w:val="22"/>
          <w:szCs w:val="22"/>
          <w:lang w:val="en-GB"/>
        </w:rPr>
        <w:t>inséparables</w:t>
      </w:r>
      <w:proofErr w:type="spellEnd"/>
      <w:r>
        <w:rPr>
          <w:rFonts w:asciiTheme="minorHAnsi" w:hAnsiTheme="minorHAnsi"/>
          <w:sz w:val="22"/>
          <w:szCs w:val="22"/>
          <w:lang w:val="en-GB"/>
        </w:rPr>
        <w:t xml:space="preserve"> de </w:t>
      </w:r>
      <w:proofErr w:type="spellStart"/>
      <w:r>
        <w:rPr>
          <w:rFonts w:asciiTheme="minorHAnsi" w:hAnsiTheme="minorHAnsi"/>
          <w:sz w:val="22"/>
          <w:szCs w:val="22"/>
          <w:lang w:val="en-GB"/>
        </w:rPr>
        <w:t>l’enquête</w:t>
      </w:r>
      <w:proofErr w:type="spellEnd"/>
      <w:r>
        <w:rPr>
          <w:rFonts w:asciiTheme="minorHAnsi" w:hAnsiTheme="minorHAnsi"/>
          <w:sz w:val="22"/>
          <w:szCs w:val="22"/>
          <w:lang w:val="en-GB"/>
        </w:rPr>
        <w:t xml:space="preserve">. In À la pointe du management (pp. 123–142). </w:t>
      </w:r>
      <w:proofErr w:type="spellStart"/>
      <w:r>
        <w:rPr>
          <w:rFonts w:asciiTheme="minorHAnsi" w:hAnsiTheme="minorHAnsi"/>
          <w:sz w:val="22"/>
          <w:szCs w:val="22"/>
          <w:lang w:val="en-GB"/>
        </w:rPr>
        <w:t>Dunod</w:t>
      </w:r>
      <w:proofErr w:type="spellEnd"/>
      <w:r>
        <w:rPr>
          <w:rFonts w:asciiTheme="minorHAnsi" w:hAnsiTheme="minorHAnsi"/>
          <w:sz w:val="22"/>
          <w:szCs w:val="22"/>
          <w:lang w:val="en-GB"/>
        </w:rPr>
        <w:t xml:space="preserve">.; Eco, U., &amp; </w:t>
      </w:r>
      <w:proofErr w:type="spellStart"/>
      <w:r>
        <w:rPr>
          <w:rFonts w:asciiTheme="minorHAnsi" w:hAnsiTheme="minorHAnsi"/>
          <w:sz w:val="22"/>
          <w:szCs w:val="22"/>
          <w:lang w:val="en-GB"/>
        </w:rPr>
        <w:t>Sebeok</w:t>
      </w:r>
      <w:proofErr w:type="spellEnd"/>
      <w:r>
        <w:rPr>
          <w:rFonts w:asciiTheme="minorHAnsi" w:hAnsiTheme="minorHAnsi"/>
          <w:sz w:val="22"/>
          <w:szCs w:val="22"/>
          <w:lang w:val="en-GB"/>
        </w:rPr>
        <w:t xml:space="preserve">, T. A. (2015). Le </w:t>
      </w:r>
      <w:proofErr w:type="spellStart"/>
      <w:r>
        <w:rPr>
          <w:rFonts w:asciiTheme="minorHAnsi" w:hAnsiTheme="minorHAnsi"/>
          <w:sz w:val="22"/>
          <w:szCs w:val="22"/>
          <w:lang w:val="en-GB"/>
        </w:rPr>
        <w:t>signe</w:t>
      </w:r>
      <w:proofErr w:type="spellEnd"/>
      <w:r>
        <w:rPr>
          <w:rFonts w:asciiTheme="minorHAnsi" w:hAnsiTheme="minorHAnsi"/>
          <w:sz w:val="22"/>
          <w:szCs w:val="22"/>
          <w:lang w:val="en-GB"/>
        </w:rPr>
        <w:t xml:space="preserve"> des trois: Dupin, Holmes, Peirce. Presses </w:t>
      </w:r>
      <w:proofErr w:type="spellStart"/>
      <w:r>
        <w:rPr>
          <w:rFonts w:asciiTheme="minorHAnsi" w:hAnsiTheme="minorHAnsi"/>
          <w:sz w:val="22"/>
          <w:szCs w:val="22"/>
          <w:lang w:val="en-GB"/>
        </w:rPr>
        <w:t>universitaires</w:t>
      </w:r>
      <w:proofErr w:type="spellEnd"/>
      <w:r>
        <w:rPr>
          <w:rFonts w:asciiTheme="minorHAnsi" w:hAnsiTheme="minorHAnsi"/>
          <w:sz w:val="22"/>
          <w:szCs w:val="22"/>
          <w:lang w:val="en-GB"/>
        </w:rPr>
        <w:t xml:space="preserve"> de Liège.</w:t>
      </w:r>
    </w:p>
    <w:p w14:paraId="0306C3E8"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 xml:space="preserve">[15] Despret, V. (2019). </w:t>
      </w:r>
      <w:proofErr w:type="spellStart"/>
      <w:r>
        <w:rPr>
          <w:rFonts w:asciiTheme="minorHAnsi" w:hAnsiTheme="minorHAnsi"/>
          <w:sz w:val="22"/>
          <w:szCs w:val="22"/>
          <w:lang w:val="en-GB"/>
        </w:rPr>
        <w:t>Habiter</w:t>
      </w:r>
      <w:proofErr w:type="spellEnd"/>
      <w:r>
        <w:rPr>
          <w:rFonts w:asciiTheme="minorHAnsi" w:hAnsiTheme="minorHAnsi"/>
          <w:sz w:val="22"/>
          <w:szCs w:val="22"/>
          <w:lang w:val="en-GB"/>
        </w:rPr>
        <w:t xml:space="preserve"> </w:t>
      </w:r>
      <w:proofErr w:type="spellStart"/>
      <w:r>
        <w:rPr>
          <w:rFonts w:asciiTheme="minorHAnsi" w:hAnsiTheme="minorHAnsi"/>
          <w:sz w:val="22"/>
          <w:szCs w:val="22"/>
          <w:lang w:val="en-GB"/>
        </w:rPr>
        <w:t>en</w:t>
      </w:r>
      <w:proofErr w:type="spellEnd"/>
      <w:r>
        <w:rPr>
          <w:rFonts w:asciiTheme="minorHAnsi" w:hAnsiTheme="minorHAnsi"/>
          <w:sz w:val="22"/>
          <w:szCs w:val="22"/>
          <w:lang w:val="en-GB"/>
        </w:rPr>
        <w:t xml:space="preserve"> </w:t>
      </w:r>
      <w:proofErr w:type="spellStart"/>
      <w:r>
        <w:rPr>
          <w:rFonts w:asciiTheme="minorHAnsi" w:hAnsiTheme="minorHAnsi"/>
          <w:sz w:val="22"/>
          <w:szCs w:val="22"/>
          <w:lang w:val="en-GB"/>
        </w:rPr>
        <w:t>oiseau</w:t>
      </w:r>
      <w:proofErr w:type="spellEnd"/>
      <w:r>
        <w:rPr>
          <w:rFonts w:asciiTheme="minorHAnsi" w:hAnsiTheme="minorHAnsi"/>
          <w:sz w:val="22"/>
          <w:szCs w:val="22"/>
          <w:lang w:val="en-GB"/>
        </w:rPr>
        <w:t xml:space="preserve">. Éditions </w:t>
      </w:r>
      <w:proofErr w:type="spellStart"/>
      <w:r>
        <w:rPr>
          <w:rFonts w:asciiTheme="minorHAnsi" w:hAnsiTheme="minorHAnsi"/>
          <w:sz w:val="22"/>
          <w:szCs w:val="22"/>
          <w:lang w:val="en-GB"/>
        </w:rPr>
        <w:t>Actes</w:t>
      </w:r>
      <w:proofErr w:type="spellEnd"/>
      <w:r>
        <w:rPr>
          <w:rFonts w:asciiTheme="minorHAnsi" w:hAnsiTheme="minorHAnsi"/>
          <w:sz w:val="22"/>
          <w:szCs w:val="22"/>
          <w:lang w:val="en-GB"/>
        </w:rPr>
        <w:t xml:space="preserve"> Sud.</w:t>
      </w:r>
    </w:p>
    <w:p w14:paraId="35963B34"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[16] https://www.infoclimat.fr/pedagogie/</w:t>
      </w:r>
    </w:p>
    <w:p w14:paraId="5F69FBE7"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[17] See, for example, the work of Yves Escape or Alice Ingold.</w:t>
      </w:r>
    </w:p>
    <w:p w14:paraId="7FF1BEBB" w14:textId="77777777" w:rsidR="002D7E54" w:rsidRPr="0031038A"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lastRenderedPageBreak/>
        <w:t>[18] A sense inspired by the writings of the American philosopher John Dewey. https://enquetesadaptation.wordpress.com/</w:t>
      </w:r>
    </w:p>
    <w:p w14:paraId="45026E94" w14:textId="06CEC1DD" w:rsidR="002D7E54" w:rsidRPr="002D7E54" w:rsidRDefault="002D7E54" w:rsidP="002D7E54">
      <w:pPr>
        <w:spacing w:after="200"/>
        <w:ind w:left="708"/>
        <w:jc w:val="both"/>
        <w:rPr>
          <w:rFonts w:asciiTheme="minorHAnsi" w:hAnsiTheme="minorHAnsi"/>
          <w:sz w:val="22"/>
          <w:szCs w:val="22"/>
          <w:lang w:val="en-GB"/>
        </w:rPr>
      </w:pPr>
      <w:r>
        <w:rPr>
          <w:rFonts w:asciiTheme="minorHAnsi" w:hAnsiTheme="minorHAnsi"/>
          <w:sz w:val="22"/>
          <w:szCs w:val="22"/>
          <w:lang w:val="en-GB"/>
        </w:rPr>
        <w:t>[19] One could say, in this respect, that the sciences of adaptation I dream of are “geopathic,” to borrow the neologism Bruno Latour proposed for one of his last projects, later taken up by those who worked with him.</w:t>
      </w:r>
    </w:p>
    <w:sectPr w:rsidR="002D7E54" w:rsidRPr="002D7E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E54"/>
    <w:rsid w:val="00192DAD"/>
    <w:rsid w:val="00295F3A"/>
    <w:rsid w:val="002D7E54"/>
    <w:rsid w:val="003E3A4C"/>
    <w:rsid w:val="004063A8"/>
    <w:rsid w:val="00431936"/>
    <w:rsid w:val="006450E3"/>
    <w:rsid w:val="007E6A99"/>
    <w:rsid w:val="009166C4"/>
    <w:rsid w:val="00946D12"/>
    <w:rsid w:val="009B00E0"/>
    <w:rsid w:val="00DF0B3C"/>
    <w:rsid w:val="00E12050"/>
    <w:rsid w:val="00F06A5A"/>
    <w:rsid w:val="00F363F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6A81089B"/>
  <w15:chartTrackingRefBased/>
  <w15:docId w15:val="{69419A3D-562A-D343-A2F6-0EFCD14B8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E54"/>
    <w:pPr>
      <w:spacing w:after="0" w:line="240" w:lineRule="auto"/>
    </w:pPr>
    <w:rPr>
      <w:rFonts w:ascii="Times New Roman" w:eastAsia="Times New Roman" w:hAnsi="Times New Roman" w:cs="Times New Roman"/>
      <w:kern w:val="0"/>
      <w:sz w:val="20"/>
      <w:szCs w:val="20"/>
      <w:lang w:eastAsia="fr-FR"/>
      <w14:ligatures w14:val="none"/>
    </w:rPr>
  </w:style>
  <w:style w:type="paragraph" w:styleId="Titre1">
    <w:name w:val="heading 1"/>
    <w:basedOn w:val="Normal"/>
    <w:next w:val="Normal"/>
    <w:link w:val="Titre1Car"/>
    <w:uiPriority w:val="9"/>
    <w:qFormat/>
    <w:rsid w:val="002D7E5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unhideWhenUsed/>
    <w:qFormat/>
    <w:rsid w:val="002D7E5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unhideWhenUsed/>
    <w:qFormat/>
    <w:rsid w:val="002D7E5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2D7E5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itre5">
    <w:name w:val="heading 5"/>
    <w:basedOn w:val="Normal"/>
    <w:next w:val="Normal"/>
    <w:link w:val="Titre5Car"/>
    <w:uiPriority w:val="9"/>
    <w:semiHidden/>
    <w:unhideWhenUsed/>
    <w:qFormat/>
    <w:rsid w:val="002D7E5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itre6">
    <w:name w:val="heading 6"/>
    <w:basedOn w:val="Normal"/>
    <w:next w:val="Normal"/>
    <w:link w:val="Titre6Car"/>
    <w:uiPriority w:val="9"/>
    <w:semiHidden/>
    <w:unhideWhenUsed/>
    <w:qFormat/>
    <w:rsid w:val="002D7E5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itre7">
    <w:name w:val="heading 7"/>
    <w:basedOn w:val="Normal"/>
    <w:next w:val="Normal"/>
    <w:link w:val="Titre7Car"/>
    <w:uiPriority w:val="9"/>
    <w:semiHidden/>
    <w:unhideWhenUsed/>
    <w:qFormat/>
    <w:rsid w:val="002D7E5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itre8">
    <w:name w:val="heading 8"/>
    <w:basedOn w:val="Normal"/>
    <w:next w:val="Normal"/>
    <w:link w:val="Titre8Car"/>
    <w:uiPriority w:val="9"/>
    <w:semiHidden/>
    <w:unhideWhenUsed/>
    <w:qFormat/>
    <w:rsid w:val="002D7E54"/>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itre9">
    <w:name w:val="heading 9"/>
    <w:basedOn w:val="Normal"/>
    <w:next w:val="Normal"/>
    <w:link w:val="Titre9Car"/>
    <w:uiPriority w:val="9"/>
    <w:semiHidden/>
    <w:unhideWhenUsed/>
    <w:qFormat/>
    <w:rsid w:val="002D7E54"/>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D7E5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D7E5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D7E5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D7E5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D7E5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D7E5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D7E5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D7E5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D7E54"/>
    <w:rPr>
      <w:rFonts w:eastAsiaTheme="majorEastAsia" w:cstheme="majorBidi"/>
      <w:color w:val="272727" w:themeColor="text1" w:themeTint="D8"/>
    </w:rPr>
  </w:style>
  <w:style w:type="paragraph" w:styleId="Titre">
    <w:name w:val="Title"/>
    <w:basedOn w:val="Normal"/>
    <w:next w:val="Normal"/>
    <w:link w:val="TitreCar"/>
    <w:uiPriority w:val="10"/>
    <w:qFormat/>
    <w:rsid w:val="002D7E5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2D7E5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D7E5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2D7E5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D7E54"/>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tionCar">
    <w:name w:val="Citation Car"/>
    <w:basedOn w:val="Policepardfaut"/>
    <w:link w:val="Citation"/>
    <w:uiPriority w:val="29"/>
    <w:rsid w:val="002D7E54"/>
    <w:rPr>
      <w:i/>
      <w:iCs/>
      <w:color w:val="404040" w:themeColor="text1" w:themeTint="BF"/>
    </w:rPr>
  </w:style>
  <w:style w:type="paragraph" w:styleId="Paragraphedeliste">
    <w:name w:val="List Paragraph"/>
    <w:basedOn w:val="Normal"/>
    <w:uiPriority w:val="34"/>
    <w:qFormat/>
    <w:rsid w:val="002D7E54"/>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Accentuationintense">
    <w:name w:val="Intense Emphasis"/>
    <w:basedOn w:val="Policepardfaut"/>
    <w:uiPriority w:val="21"/>
    <w:qFormat/>
    <w:rsid w:val="002D7E54"/>
    <w:rPr>
      <w:i/>
      <w:iCs/>
      <w:color w:val="0F4761" w:themeColor="accent1" w:themeShade="BF"/>
    </w:rPr>
  </w:style>
  <w:style w:type="paragraph" w:styleId="Citationintense">
    <w:name w:val="Intense Quote"/>
    <w:basedOn w:val="Normal"/>
    <w:next w:val="Normal"/>
    <w:link w:val="CitationintenseCar"/>
    <w:uiPriority w:val="30"/>
    <w:qFormat/>
    <w:rsid w:val="002D7E5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tionintenseCar">
    <w:name w:val="Citation intense Car"/>
    <w:basedOn w:val="Policepardfaut"/>
    <w:link w:val="Citationintense"/>
    <w:uiPriority w:val="30"/>
    <w:rsid w:val="002D7E54"/>
    <w:rPr>
      <w:i/>
      <w:iCs/>
      <w:color w:val="0F4761" w:themeColor="accent1" w:themeShade="BF"/>
    </w:rPr>
  </w:style>
  <w:style w:type="character" w:styleId="Rfrenceintense">
    <w:name w:val="Intense Reference"/>
    <w:basedOn w:val="Policepardfaut"/>
    <w:uiPriority w:val="32"/>
    <w:qFormat/>
    <w:rsid w:val="002D7E54"/>
    <w:rPr>
      <w:b/>
      <w:bCs/>
      <w:smallCaps/>
      <w:color w:val="0F4761" w:themeColor="accent1" w:themeShade="BF"/>
      <w:spacing w:val="5"/>
    </w:rPr>
  </w:style>
  <w:style w:type="character" w:styleId="Lienhypertexte">
    <w:name w:val="Hyperlink"/>
    <w:basedOn w:val="Policepardfaut"/>
    <w:uiPriority w:val="99"/>
    <w:unhideWhenUsed/>
    <w:rsid w:val="0043193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12</Pages>
  <Words>5873</Words>
  <Characters>32307</Characters>
  <Application>Microsoft Office Word</Application>
  <DocSecurity>0</DocSecurity>
  <Lines>269</Lines>
  <Paragraphs>76</Paragraphs>
  <ScaleCrop>false</ScaleCrop>
  <Company/>
  <LinksUpToDate>false</LinksUpToDate>
  <CharactersWithSpaces>38104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 DEPOUES</dc:creator>
  <cp:keywords/>
  <dc:description/>
  <cp:lastModifiedBy>Vivian DEPOUES</cp:lastModifiedBy>
  <cp:revision>13</cp:revision>
  <dcterms:created xsi:type="dcterms:W3CDTF">2026-08-30T14:13:00Z</dcterms:created>
  <dcterms:modified xsi:type="dcterms:W3CDTF">2026-09-01T05:51:00Z</dcterms:modified>
</cp:coreProperties>
</file>